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Default Extension="jpeg" ContentType="image/jpeg"/>
  <Default Extension="wmf" ContentType="image/x-wmf"/>
  <Default Extension="emf" ContentType="image/x-e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FC3" w:rsidRDefault="00A2225D" w:rsidP="00F85FC3">
      <w:pPr>
        <w:rPr>
          <w:lang w:eastAsia="zh-CN"/>
        </w:rPr>
      </w:pPr>
      <w:bookmarkStart w:id="0" w:name="_Toc184810831"/>
      <w:bookmarkStart w:id="1" w:name="_Toc188666643"/>
      <w:bookmarkStart w:id="2" w:name="_Toc122152873"/>
      <w:bookmarkStart w:id="3" w:name="_Toc188666617"/>
      <w:r>
        <w:rPr>
          <w:noProof/>
          <w:lang w:eastAsia="zh-CN"/>
        </w:rPr>
        <w:pict>
          <v:shapetype id="_x0000_t202" coordsize="21600,21600" o:spt="202" path="m,l,21600r21600,l21600,xe">
            <v:stroke joinstyle="miter"/>
            <v:path gradientshapeok="t" o:connecttype="rect"/>
          </v:shapetype>
          <v:shape id="_x0000_s1035" type="#_x0000_t202" style="position:absolute;left:0;text-align:left;margin-left:8.25pt;margin-top:127.25pt;width:376.85pt;height:194.75pt;z-index:251665408;mso-width-relative:margin;mso-height-relative:margin" strokecolor="white [3212]">
            <v:textbox>
              <w:txbxContent>
                <w:p w:rsidR="0080656B" w:rsidRDefault="0080656B" w:rsidP="00416969">
                  <w:pPr>
                    <w:jc w:val="center"/>
                  </w:pPr>
                </w:p>
                <w:p w:rsidR="0080656B" w:rsidRPr="004216CC" w:rsidRDefault="0080656B" w:rsidP="00416969">
                  <w:pPr>
                    <w:jc w:val="center"/>
                    <w:rPr>
                      <w:sz w:val="96"/>
                      <w:szCs w:val="96"/>
                    </w:rPr>
                  </w:pPr>
                  <w:r>
                    <w:rPr>
                      <w:sz w:val="96"/>
                      <w:szCs w:val="96"/>
                    </w:rPr>
                    <w:t>LA GOMERA</w:t>
                  </w:r>
                </w:p>
              </w:txbxContent>
            </v:textbox>
          </v:shape>
        </w:pict>
      </w:r>
      <w:r>
        <w:rPr>
          <w:noProof/>
          <w:lang w:eastAsia="zh-CN"/>
        </w:rPr>
        <w:pict>
          <v:shape id="_x0000_s1032" type="#_x0000_t202" style="position:absolute;left:0;text-align:left;margin-left:-57.2pt;margin-top:347.95pt;width:495.55pt;height:41.65pt;z-index:251662336;mso-width-relative:margin;mso-height-relative:margin" strokecolor="white [3212]">
            <v:textbox>
              <w:txbxContent>
                <w:p w:rsidR="0080656B" w:rsidRPr="00416969" w:rsidRDefault="0080656B" w:rsidP="00416969">
                  <w:pPr>
                    <w:spacing w:before="120"/>
                    <w:jc w:val="center"/>
                    <w:rPr>
                      <w:b/>
                      <w:sz w:val="32"/>
                      <w:szCs w:val="32"/>
                    </w:rPr>
                  </w:pPr>
                  <w:r>
                    <w:rPr>
                      <w:b/>
                      <w:sz w:val="32"/>
                      <w:szCs w:val="32"/>
                    </w:rPr>
                    <w:t>Documento Base</w:t>
                  </w:r>
                  <w:r w:rsidRPr="00416969">
                    <w:rPr>
                      <w:b/>
                      <w:sz w:val="32"/>
                      <w:szCs w:val="32"/>
                    </w:rPr>
                    <w:t xml:space="preserve"> Estrategia de Desarrollo Local</w:t>
                  </w:r>
                  <w:r>
                    <w:rPr>
                      <w:b/>
                      <w:sz w:val="32"/>
                      <w:szCs w:val="32"/>
                    </w:rPr>
                    <w:t xml:space="preserve"> 2014-2020</w:t>
                  </w:r>
                </w:p>
              </w:txbxContent>
            </v:textbox>
          </v:shape>
        </w:pict>
      </w:r>
      <w:r w:rsidR="008A5D17">
        <w:rPr>
          <w:noProof/>
        </w:rPr>
        <w:drawing>
          <wp:anchor distT="0" distB="0" distL="114300" distR="114300" simplePos="0" relativeHeight="251660288" behindDoc="1" locked="0" layoutInCell="1" allowOverlap="1">
            <wp:simplePos x="0" y="0"/>
            <wp:positionH relativeFrom="column">
              <wp:posOffset>-1503045</wp:posOffset>
            </wp:positionH>
            <wp:positionV relativeFrom="paragraph">
              <wp:posOffset>2527300</wp:posOffset>
            </wp:positionV>
            <wp:extent cx="7544435" cy="10663555"/>
            <wp:effectExtent l="19050" t="0" r="0" b="0"/>
            <wp:wrapTight wrapText="bothSides">
              <wp:wrapPolygon edited="0">
                <wp:start x="-55" y="0"/>
                <wp:lineTo x="-55" y="21570"/>
                <wp:lineTo x="21598" y="21570"/>
                <wp:lineTo x="21598" y="0"/>
                <wp:lineTo x="-55" y="0"/>
              </wp:wrapPolygon>
            </wp:wrapTight>
            <wp:docPr id="7505" name="Imagen 7505" descr="Portada DAFO si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descr="Portada DAFO sintesis"/>
                    <pic:cNvPicPr>
                      <a:picLocks noChangeAspect="1" noChangeArrowheads="1"/>
                    </pic:cNvPicPr>
                  </pic:nvPicPr>
                  <pic:blipFill>
                    <a:blip r:embed="rId8" cstate="print"/>
                    <a:srcRect/>
                    <a:stretch>
                      <a:fillRect/>
                    </a:stretch>
                  </pic:blipFill>
                  <pic:spPr bwMode="auto">
                    <a:xfrm>
                      <a:off x="0" y="0"/>
                      <a:ext cx="7544435" cy="10663555"/>
                    </a:xfrm>
                    <a:prstGeom prst="rect">
                      <a:avLst/>
                    </a:prstGeom>
                    <a:noFill/>
                    <a:ln w="9525">
                      <a:noFill/>
                      <a:miter lim="800000"/>
                      <a:headEnd/>
                      <a:tailEnd/>
                    </a:ln>
                  </pic:spPr>
                </pic:pic>
              </a:graphicData>
            </a:graphic>
          </wp:anchor>
        </w:drawing>
      </w:r>
    </w:p>
    <w:bookmarkEnd w:id="0"/>
    <w:bookmarkEnd w:id="1"/>
    <w:bookmarkEnd w:id="2"/>
    <w:bookmarkEnd w:id="3"/>
    <w:p w:rsidR="0036527E" w:rsidRPr="00C21041" w:rsidRDefault="0013731F" w:rsidP="00B35A02">
      <w:pPr>
        <w:pStyle w:val="Ttulodendice"/>
        <w:pageBreakBefore w:val="0"/>
        <w:spacing w:after="480"/>
        <w:rPr>
          <w:color w:val="4F6228" w:themeColor="accent3" w:themeShade="80"/>
          <w:sz w:val="28"/>
          <w:szCs w:val="28"/>
          <w:lang w:val="es-ES_tradnl"/>
        </w:rPr>
      </w:pPr>
      <w:r w:rsidRPr="00C21041">
        <w:rPr>
          <w:color w:val="4F6228" w:themeColor="accent3" w:themeShade="80"/>
          <w:sz w:val="28"/>
          <w:szCs w:val="28"/>
          <w:lang w:val="es-ES_tradnl"/>
        </w:rPr>
        <w:lastRenderedPageBreak/>
        <w:t>Índice</w:t>
      </w:r>
    </w:p>
    <w:p w:rsidR="002604E5" w:rsidRPr="002604E5" w:rsidRDefault="002604E5" w:rsidP="002604E5">
      <w:pPr>
        <w:rPr>
          <w:lang w:val="es-ES_tradnl" w:eastAsia="zh-CN"/>
        </w:rPr>
      </w:pPr>
    </w:p>
    <w:p w:rsidR="00F464B7" w:rsidRDefault="00A2225D">
      <w:pPr>
        <w:pStyle w:val="TDC1"/>
        <w:rPr>
          <w:rFonts w:asciiTheme="minorHAnsi" w:eastAsiaTheme="minorEastAsia" w:hAnsiTheme="minorHAnsi" w:cstheme="minorBidi"/>
          <w:b w:val="0"/>
          <w:color w:val="auto"/>
          <w:szCs w:val="22"/>
        </w:rPr>
      </w:pPr>
      <w:r w:rsidRPr="00A2225D">
        <w:rPr>
          <w:color w:val="943634"/>
          <w:sz w:val="21"/>
          <w:szCs w:val="21"/>
        </w:rPr>
        <w:fldChar w:fldCharType="begin"/>
      </w:r>
      <w:r w:rsidR="003C4874" w:rsidRPr="00804529">
        <w:rPr>
          <w:sz w:val="21"/>
          <w:szCs w:val="21"/>
        </w:rPr>
        <w:instrText xml:space="preserve"> TOC \o "1-3" \h \z \u </w:instrText>
      </w:r>
      <w:r w:rsidRPr="00A2225D">
        <w:rPr>
          <w:color w:val="943634"/>
          <w:sz w:val="21"/>
          <w:szCs w:val="21"/>
        </w:rPr>
        <w:fldChar w:fldCharType="separate"/>
      </w:r>
      <w:hyperlink w:anchor="_Toc454279025" w:history="1">
        <w:r w:rsidR="00F464B7" w:rsidRPr="004722A3">
          <w:rPr>
            <w:rStyle w:val="Hipervnculo"/>
          </w:rPr>
          <w:t>1.</w:t>
        </w:r>
        <w:r w:rsidR="00F464B7">
          <w:rPr>
            <w:rFonts w:asciiTheme="minorHAnsi" w:eastAsiaTheme="minorEastAsia" w:hAnsiTheme="minorHAnsi" w:cstheme="minorBidi"/>
            <w:b w:val="0"/>
            <w:color w:val="auto"/>
            <w:szCs w:val="22"/>
          </w:rPr>
          <w:tab/>
        </w:r>
        <w:r w:rsidR="00F464B7" w:rsidRPr="004722A3">
          <w:rPr>
            <w:rStyle w:val="Hipervnculo"/>
          </w:rPr>
          <w:t>INTRODUCCIÓN</w:t>
        </w:r>
        <w:r w:rsidR="00F464B7">
          <w:rPr>
            <w:webHidden/>
          </w:rPr>
          <w:tab/>
        </w:r>
        <w:r w:rsidR="00F464B7">
          <w:rPr>
            <w:webHidden/>
          </w:rPr>
          <w:fldChar w:fldCharType="begin"/>
        </w:r>
        <w:r w:rsidR="00F464B7">
          <w:rPr>
            <w:webHidden/>
          </w:rPr>
          <w:instrText xml:space="preserve"> PAGEREF _Toc454279025 \h </w:instrText>
        </w:r>
        <w:r w:rsidR="00F464B7">
          <w:rPr>
            <w:webHidden/>
          </w:rPr>
        </w:r>
        <w:r w:rsidR="00F464B7">
          <w:rPr>
            <w:webHidden/>
          </w:rPr>
          <w:fldChar w:fldCharType="separate"/>
        </w:r>
        <w:r w:rsidR="00F464B7">
          <w:rPr>
            <w:webHidden/>
          </w:rPr>
          <w:t>1</w:t>
        </w:r>
        <w:r w:rsidR="00F464B7">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26" w:history="1">
        <w:r w:rsidRPr="004722A3">
          <w:rPr>
            <w:rStyle w:val="Hipervnculo"/>
          </w:rPr>
          <w:t>1.1.</w:t>
        </w:r>
        <w:r>
          <w:rPr>
            <w:rFonts w:asciiTheme="minorHAnsi" w:eastAsiaTheme="minorEastAsia" w:hAnsiTheme="minorHAnsi" w:cstheme="minorBidi"/>
            <w:szCs w:val="22"/>
          </w:rPr>
          <w:tab/>
        </w:r>
        <w:r w:rsidRPr="004722A3">
          <w:rPr>
            <w:rStyle w:val="Hipervnculo"/>
          </w:rPr>
          <w:t>La aplicación de las estrategias de desarrollo local a través del enfoque LEADER</w:t>
        </w:r>
        <w:r>
          <w:rPr>
            <w:webHidden/>
          </w:rPr>
          <w:tab/>
        </w:r>
        <w:r>
          <w:rPr>
            <w:webHidden/>
          </w:rPr>
          <w:fldChar w:fldCharType="begin"/>
        </w:r>
        <w:r>
          <w:rPr>
            <w:webHidden/>
          </w:rPr>
          <w:instrText xml:space="preserve"> PAGEREF _Toc454279026 \h </w:instrText>
        </w:r>
        <w:r>
          <w:rPr>
            <w:webHidden/>
          </w:rPr>
        </w:r>
        <w:r>
          <w:rPr>
            <w:webHidden/>
          </w:rPr>
          <w:fldChar w:fldCharType="separate"/>
        </w:r>
        <w:r>
          <w:rPr>
            <w:webHidden/>
          </w:rPr>
          <w:t>3</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27" w:history="1">
        <w:r w:rsidRPr="004722A3">
          <w:rPr>
            <w:rStyle w:val="Hipervnculo"/>
          </w:rPr>
          <w:t>1.2.</w:t>
        </w:r>
        <w:r>
          <w:rPr>
            <w:rFonts w:asciiTheme="minorHAnsi" w:eastAsiaTheme="minorEastAsia" w:hAnsiTheme="minorHAnsi" w:cstheme="minorBidi"/>
            <w:szCs w:val="22"/>
          </w:rPr>
          <w:tab/>
        </w:r>
        <w:r w:rsidRPr="004722A3">
          <w:rPr>
            <w:rStyle w:val="Hipervnculo"/>
          </w:rPr>
          <w:t>La integración de las Estrategias de Desarrollo Local en el PDR de Canarias 2014-2020</w:t>
        </w:r>
        <w:r>
          <w:rPr>
            <w:webHidden/>
          </w:rPr>
          <w:tab/>
        </w:r>
        <w:r>
          <w:rPr>
            <w:webHidden/>
          </w:rPr>
          <w:fldChar w:fldCharType="begin"/>
        </w:r>
        <w:r>
          <w:rPr>
            <w:webHidden/>
          </w:rPr>
          <w:instrText xml:space="preserve"> PAGEREF _Toc454279027 \h </w:instrText>
        </w:r>
        <w:r>
          <w:rPr>
            <w:webHidden/>
          </w:rPr>
        </w:r>
        <w:r>
          <w:rPr>
            <w:webHidden/>
          </w:rPr>
          <w:fldChar w:fldCharType="separate"/>
        </w:r>
        <w:r>
          <w:rPr>
            <w:webHidden/>
          </w:rPr>
          <w:t>5</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28" w:history="1">
        <w:r w:rsidRPr="004722A3">
          <w:rPr>
            <w:rStyle w:val="Hipervnculo"/>
          </w:rPr>
          <w:t>1.3.</w:t>
        </w:r>
        <w:r>
          <w:rPr>
            <w:rFonts w:asciiTheme="minorHAnsi" w:eastAsiaTheme="minorEastAsia" w:hAnsiTheme="minorHAnsi" w:cstheme="minorBidi"/>
            <w:szCs w:val="22"/>
          </w:rPr>
          <w:tab/>
        </w:r>
        <w:r w:rsidRPr="004722A3">
          <w:rPr>
            <w:rStyle w:val="Hipervnculo"/>
          </w:rPr>
          <w:t>La experiencia en la aplicación del enfoque LEADER</w:t>
        </w:r>
        <w:r>
          <w:rPr>
            <w:webHidden/>
          </w:rPr>
          <w:tab/>
        </w:r>
        <w:r>
          <w:rPr>
            <w:webHidden/>
          </w:rPr>
          <w:fldChar w:fldCharType="begin"/>
        </w:r>
        <w:r>
          <w:rPr>
            <w:webHidden/>
          </w:rPr>
          <w:instrText xml:space="preserve"> PAGEREF _Toc454279028 \h </w:instrText>
        </w:r>
        <w:r>
          <w:rPr>
            <w:webHidden/>
          </w:rPr>
        </w:r>
        <w:r>
          <w:rPr>
            <w:webHidden/>
          </w:rPr>
          <w:fldChar w:fldCharType="separate"/>
        </w:r>
        <w:r>
          <w:rPr>
            <w:webHidden/>
          </w:rPr>
          <w:t>6</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29" w:history="1">
        <w:r w:rsidRPr="004722A3">
          <w:rPr>
            <w:rStyle w:val="Hipervnculo"/>
          </w:rPr>
          <w:t>2.</w:t>
        </w:r>
        <w:r>
          <w:rPr>
            <w:rFonts w:asciiTheme="minorHAnsi" w:eastAsiaTheme="minorEastAsia" w:hAnsiTheme="minorHAnsi" w:cstheme="minorBidi"/>
            <w:b w:val="0"/>
            <w:color w:val="auto"/>
            <w:szCs w:val="22"/>
          </w:rPr>
          <w:tab/>
        </w:r>
        <w:r w:rsidRPr="004722A3">
          <w:rPr>
            <w:rStyle w:val="Hipervnculo"/>
          </w:rPr>
          <w:t>ZONA Y POBLACIÓN OBJETO DE LA ESTRATEGIA</w:t>
        </w:r>
        <w:r>
          <w:rPr>
            <w:webHidden/>
          </w:rPr>
          <w:tab/>
        </w:r>
        <w:r>
          <w:rPr>
            <w:webHidden/>
          </w:rPr>
          <w:fldChar w:fldCharType="begin"/>
        </w:r>
        <w:r>
          <w:rPr>
            <w:webHidden/>
          </w:rPr>
          <w:instrText xml:space="preserve"> PAGEREF _Toc454279029 \h </w:instrText>
        </w:r>
        <w:r>
          <w:rPr>
            <w:webHidden/>
          </w:rPr>
        </w:r>
        <w:r>
          <w:rPr>
            <w:webHidden/>
          </w:rPr>
          <w:fldChar w:fldCharType="separate"/>
        </w:r>
        <w:r>
          <w:rPr>
            <w:webHidden/>
          </w:rPr>
          <w:t>7</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30" w:history="1">
        <w:r w:rsidRPr="004722A3">
          <w:rPr>
            <w:rStyle w:val="Hipervnculo"/>
          </w:rPr>
          <w:t>3.</w:t>
        </w:r>
        <w:r>
          <w:rPr>
            <w:rFonts w:asciiTheme="minorHAnsi" w:eastAsiaTheme="minorEastAsia" w:hAnsiTheme="minorHAnsi" w:cstheme="minorBidi"/>
            <w:b w:val="0"/>
            <w:color w:val="auto"/>
            <w:szCs w:val="22"/>
          </w:rPr>
          <w:tab/>
        </w:r>
        <w:r w:rsidRPr="004722A3">
          <w:rPr>
            <w:rStyle w:val="Hipervnculo"/>
          </w:rPr>
          <w:t>NÁLISIS DE LAS NECESIDADES Y EL POTENCIAL DEL TERRITORIO: DEBILIDADES, AMENAZAS, FORTALEZAS Y OPORTUNIDADES (DAFO)</w:t>
        </w:r>
        <w:r>
          <w:rPr>
            <w:webHidden/>
          </w:rPr>
          <w:tab/>
        </w:r>
        <w:r>
          <w:rPr>
            <w:webHidden/>
          </w:rPr>
          <w:fldChar w:fldCharType="begin"/>
        </w:r>
        <w:r>
          <w:rPr>
            <w:webHidden/>
          </w:rPr>
          <w:instrText xml:space="preserve"> PAGEREF _Toc454279030 \h </w:instrText>
        </w:r>
        <w:r>
          <w:rPr>
            <w:webHidden/>
          </w:rPr>
        </w:r>
        <w:r>
          <w:rPr>
            <w:webHidden/>
          </w:rPr>
          <w:fldChar w:fldCharType="separate"/>
        </w:r>
        <w:r>
          <w:rPr>
            <w:webHidden/>
          </w:rPr>
          <w:t>8</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31" w:history="1">
        <w:r w:rsidRPr="004722A3">
          <w:rPr>
            <w:rStyle w:val="Hipervnculo"/>
          </w:rPr>
          <w:t>3.1.</w:t>
        </w:r>
        <w:r>
          <w:rPr>
            <w:rFonts w:asciiTheme="minorHAnsi" w:eastAsiaTheme="minorEastAsia" w:hAnsiTheme="minorHAnsi" w:cstheme="minorBidi"/>
            <w:szCs w:val="22"/>
          </w:rPr>
          <w:tab/>
        </w:r>
        <w:r w:rsidRPr="004722A3">
          <w:rPr>
            <w:rStyle w:val="Hipervnculo"/>
          </w:rPr>
          <w:t>Situación socioeconómica EN ELÁREA DE INTERVENCIÓN</w:t>
        </w:r>
        <w:r>
          <w:rPr>
            <w:webHidden/>
          </w:rPr>
          <w:tab/>
        </w:r>
        <w:r>
          <w:rPr>
            <w:webHidden/>
          </w:rPr>
          <w:fldChar w:fldCharType="begin"/>
        </w:r>
        <w:r>
          <w:rPr>
            <w:webHidden/>
          </w:rPr>
          <w:instrText xml:space="preserve"> PAGEREF _Toc454279031 \h </w:instrText>
        </w:r>
        <w:r>
          <w:rPr>
            <w:webHidden/>
          </w:rPr>
        </w:r>
        <w:r>
          <w:rPr>
            <w:webHidden/>
          </w:rPr>
          <w:fldChar w:fldCharType="separate"/>
        </w:r>
        <w:r>
          <w:rPr>
            <w:webHidden/>
          </w:rPr>
          <w:t>8</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32" w:history="1">
        <w:r w:rsidRPr="004722A3">
          <w:rPr>
            <w:rStyle w:val="Hipervnculo"/>
          </w:rPr>
          <w:t>3.1.1.</w:t>
        </w:r>
        <w:r>
          <w:rPr>
            <w:rFonts w:asciiTheme="minorHAnsi" w:eastAsiaTheme="minorEastAsia" w:hAnsiTheme="minorHAnsi" w:cstheme="minorBidi"/>
            <w:i w:val="0"/>
            <w:szCs w:val="22"/>
          </w:rPr>
          <w:tab/>
        </w:r>
        <w:r w:rsidRPr="004722A3">
          <w:rPr>
            <w:rStyle w:val="Hipervnculo"/>
          </w:rPr>
          <w:t>Demografía</w:t>
        </w:r>
        <w:r>
          <w:rPr>
            <w:webHidden/>
          </w:rPr>
          <w:tab/>
        </w:r>
        <w:r>
          <w:rPr>
            <w:webHidden/>
          </w:rPr>
          <w:fldChar w:fldCharType="begin"/>
        </w:r>
        <w:r>
          <w:rPr>
            <w:webHidden/>
          </w:rPr>
          <w:instrText xml:space="preserve"> PAGEREF _Toc454279032 \h </w:instrText>
        </w:r>
        <w:r>
          <w:rPr>
            <w:webHidden/>
          </w:rPr>
        </w:r>
        <w:r>
          <w:rPr>
            <w:webHidden/>
          </w:rPr>
          <w:fldChar w:fldCharType="separate"/>
        </w:r>
        <w:r>
          <w:rPr>
            <w:webHidden/>
          </w:rPr>
          <w:t>8</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33" w:history="1">
        <w:r w:rsidRPr="004722A3">
          <w:rPr>
            <w:rStyle w:val="Hipervnculo"/>
          </w:rPr>
          <w:t>3.1.2.</w:t>
        </w:r>
        <w:r>
          <w:rPr>
            <w:rFonts w:asciiTheme="minorHAnsi" w:eastAsiaTheme="minorEastAsia" w:hAnsiTheme="minorHAnsi" w:cstheme="minorBidi"/>
            <w:i w:val="0"/>
            <w:szCs w:val="22"/>
          </w:rPr>
          <w:tab/>
        </w:r>
        <w:r w:rsidRPr="004722A3">
          <w:rPr>
            <w:rStyle w:val="Hipervnculo"/>
          </w:rPr>
          <w:t>Actividad económica</w:t>
        </w:r>
        <w:r>
          <w:rPr>
            <w:webHidden/>
          </w:rPr>
          <w:tab/>
        </w:r>
        <w:r>
          <w:rPr>
            <w:webHidden/>
          </w:rPr>
          <w:fldChar w:fldCharType="begin"/>
        </w:r>
        <w:r>
          <w:rPr>
            <w:webHidden/>
          </w:rPr>
          <w:instrText xml:space="preserve"> PAGEREF _Toc454279033 \h </w:instrText>
        </w:r>
        <w:r>
          <w:rPr>
            <w:webHidden/>
          </w:rPr>
        </w:r>
        <w:r>
          <w:rPr>
            <w:webHidden/>
          </w:rPr>
          <w:fldChar w:fldCharType="separate"/>
        </w:r>
        <w:r>
          <w:rPr>
            <w:webHidden/>
          </w:rPr>
          <w:t>14</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34" w:history="1">
        <w:r w:rsidRPr="004722A3">
          <w:rPr>
            <w:rStyle w:val="Hipervnculo"/>
          </w:rPr>
          <w:t>3.1.3.</w:t>
        </w:r>
        <w:r>
          <w:rPr>
            <w:rFonts w:asciiTheme="minorHAnsi" w:eastAsiaTheme="minorEastAsia" w:hAnsiTheme="minorHAnsi" w:cstheme="minorBidi"/>
            <w:i w:val="0"/>
            <w:szCs w:val="22"/>
          </w:rPr>
          <w:tab/>
        </w:r>
        <w:r w:rsidRPr="004722A3">
          <w:rPr>
            <w:rStyle w:val="Hipervnculo"/>
          </w:rPr>
          <w:t>Actividad y empleo</w:t>
        </w:r>
        <w:r>
          <w:rPr>
            <w:webHidden/>
          </w:rPr>
          <w:tab/>
        </w:r>
        <w:r>
          <w:rPr>
            <w:webHidden/>
          </w:rPr>
          <w:fldChar w:fldCharType="begin"/>
        </w:r>
        <w:r>
          <w:rPr>
            <w:webHidden/>
          </w:rPr>
          <w:instrText xml:space="preserve"> PAGEREF _Toc454279034 \h </w:instrText>
        </w:r>
        <w:r>
          <w:rPr>
            <w:webHidden/>
          </w:rPr>
        </w:r>
        <w:r>
          <w:rPr>
            <w:webHidden/>
          </w:rPr>
          <w:fldChar w:fldCharType="separate"/>
        </w:r>
        <w:r>
          <w:rPr>
            <w:webHidden/>
          </w:rPr>
          <w:t>17</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35" w:history="1">
        <w:r w:rsidRPr="004722A3">
          <w:rPr>
            <w:rStyle w:val="Hipervnculo"/>
          </w:rPr>
          <w:t>3.2.</w:t>
        </w:r>
        <w:r>
          <w:rPr>
            <w:rFonts w:asciiTheme="minorHAnsi" w:eastAsiaTheme="minorEastAsia" w:hAnsiTheme="minorHAnsi" w:cstheme="minorBidi"/>
            <w:szCs w:val="22"/>
          </w:rPr>
          <w:tab/>
        </w:r>
        <w:r w:rsidRPr="004722A3">
          <w:rPr>
            <w:rStyle w:val="Hipervnculo"/>
          </w:rPr>
          <w:t>Análisis sectorial</w:t>
        </w:r>
        <w:r>
          <w:rPr>
            <w:webHidden/>
          </w:rPr>
          <w:tab/>
        </w:r>
        <w:r>
          <w:rPr>
            <w:webHidden/>
          </w:rPr>
          <w:fldChar w:fldCharType="begin"/>
        </w:r>
        <w:r>
          <w:rPr>
            <w:webHidden/>
          </w:rPr>
          <w:instrText xml:space="preserve"> PAGEREF _Toc454279035 \h </w:instrText>
        </w:r>
        <w:r>
          <w:rPr>
            <w:webHidden/>
          </w:rPr>
        </w:r>
        <w:r>
          <w:rPr>
            <w:webHidden/>
          </w:rPr>
          <w:fldChar w:fldCharType="separate"/>
        </w:r>
        <w:r>
          <w:rPr>
            <w:webHidden/>
          </w:rPr>
          <w:t>24</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36" w:history="1">
        <w:r w:rsidRPr="004722A3">
          <w:rPr>
            <w:rStyle w:val="Hipervnculo"/>
          </w:rPr>
          <w:t>3.2.1.</w:t>
        </w:r>
        <w:r>
          <w:rPr>
            <w:rFonts w:asciiTheme="minorHAnsi" w:eastAsiaTheme="minorEastAsia" w:hAnsiTheme="minorHAnsi" w:cstheme="minorBidi"/>
            <w:i w:val="0"/>
            <w:szCs w:val="22"/>
          </w:rPr>
          <w:tab/>
        </w:r>
        <w:r w:rsidRPr="004722A3">
          <w:rPr>
            <w:rStyle w:val="Hipervnculo"/>
          </w:rPr>
          <w:t>Sector primario</w:t>
        </w:r>
        <w:r>
          <w:rPr>
            <w:webHidden/>
          </w:rPr>
          <w:tab/>
        </w:r>
        <w:r>
          <w:rPr>
            <w:webHidden/>
          </w:rPr>
          <w:fldChar w:fldCharType="begin"/>
        </w:r>
        <w:r>
          <w:rPr>
            <w:webHidden/>
          </w:rPr>
          <w:instrText xml:space="preserve"> PAGEREF _Toc454279036 \h </w:instrText>
        </w:r>
        <w:r>
          <w:rPr>
            <w:webHidden/>
          </w:rPr>
        </w:r>
        <w:r>
          <w:rPr>
            <w:webHidden/>
          </w:rPr>
          <w:fldChar w:fldCharType="separate"/>
        </w:r>
        <w:r>
          <w:rPr>
            <w:webHidden/>
          </w:rPr>
          <w:t>24</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37" w:history="1">
        <w:r w:rsidRPr="004722A3">
          <w:rPr>
            <w:rStyle w:val="Hipervnculo"/>
          </w:rPr>
          <w:t>3.2.2.</w:t>
        </w:r>
        <w:r>
          <w:rPr>
            <w:rFonts w:asciiTheme="minorHAnsi" w:eastAsiaTheme="minorEastAsia" w:hAnsiTheme="minorHAnsi" w:cstheme="minorBidi"/>
            <w:i w:val="0"/>
            <w:szCs w:val="22"/>
          </w:rPr>
          <w:tab/>
        </w:r>
        <w:r w:rsidRPr="004722A3">
          <w:rPr>
            <w:rStyle w:val="Hipervnculo"/>
          </w:rPr>
          <w:t>Sector secundario</w:t>
        </w:r>
        <w:r>
          <w:rPr>
            <w:webHidden/>
          </w:rPr>
          <w:tab/>
        </w:r>
        <w:r>
          <w:rPr>
            <w:webHidden/>
          </w:rPr>
          <w:fldChar w:fldCharType="begin"/>
        </w:r>
        <w:r>
          <w:rPr>
            <w:webHidden/>
          </w:rPr>
          <w:instrText xml:space="preserve"> PAGEREF _Toc454279037 \h </w:instrText>
        </w:r>
        <w:r>
          <w:rPr>
            <w:webHidden/>
          </w:rPr>
        </w:r>
        <w:r>
          <w:rPr>
            <w:webHidden/>
          </w:rPr>
          <w:fldChar w:fldCharType="separate"/>
        </w:r>
        <w:r>
          <w:rPr>
            <w:webHidden/>
          </w:rPr>
          <w:t>34</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38" w:history="1">
        <w:r w:rsidRPr="004722A3">
          <w:rPr>
            <w:rStyle w:val="Hipervnculo"/>
          </w:rPr>
          <w:t>3.2.3.</w:t>
        </w:r>
        <w:r>
          <w:rPr>
            <w:rFonts w:asciiTheme="minorHAnsi" w:eastAsiaTheme="minorEastAsia" w:hAnsiTheme="minorHAnsi" w:cstheme="minorBidi"/>
            <w:i w:val="0"/>
            <w:szCs w:val="22"/>
          </w:rPr>
          <w:tab/>
        </w:r>
        <w:r w:rsidRPr="004722A3">
          <w:rPr>
            <w:rStyle w:val="Hipervnculo"/>
          </w:rPr>
          <w:t>Sector terciario</w:t>
        </w:r>
        <w:r>
          <w:rPr>
            <w:webHidden/>
          </w:rPr>
          <w:tab/>
        </w:r>
        <w:r>
          <w:rPr>
            <w:webHidden/>
          </w:rPr>
          <w:fldChar w:fldCharType="begin"/>
        </w:r>
        <w:r>
          <w:rPr>
            <w:webHidden/>
          </w:rPr>
          <w:instrText xml:space="preserve"> PAGEREF _Toc454279038 \h </w:instrText>
        </w:r>
        <w:r>
          <w:rPr>
            <w:webHidden/>
          </w:rPr>
        </w:r>
        <w:r>
          <w:rPr>
            <w:webHidden/>
          </w:rPr>
          <w:fldChar w:fldCharType="separate"/>
        </w:r>
        <w:r>
          <w:rPr>
            <w:webHidden/>
          </w:rPr>
          <w:t>37</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39" w:history="1">
        <w:r w:rsidRPr="004722A3">
          <w:rPr>
            <w:rStyle w:val="Hipervnculo"/>
          </w:rPr>
          <w:t>3.3.</w:t>
        </w:r>
        <w:r>
          <w:rPr>
            <w:rFonts w:asciiTheme="minorHAnsi" w:eastAsiaTheme="minorEastAsia" w:hAnsiTheme="minorHAnsi" w:cstheme="minorBidi"/>
            <w:szCs w:val="22"/>
          </w:rPr>
          <w:tab/>
        </w:r>
        <w:r w:rsidRPr="004722A3">
          <w:rPr>
            <w:rStyle w:val="Hipervnculo"/>
          </w:rPr>
          <w:t>Medio ambiente</w:t>
        </w:r>
        <w:r>
          <w:rPr>
            <w:webHidden/>
          </w:rPr>
          <w:tab/>
        </w:r>
        <w:r>
          <w:rPr>
            <w:webHidden/>
          </w:rPr>
          <w:fldChar w:fldCharType="begin"/>
        </w:r>
        <w:r>
          <w:rPr>
            <w:webHidden/>
          </w:rPr>
          <w:instrText xml:space="preserve"> PAGEREF _Toc454279039 \h </w:instrText>
        </w:r>
        <w:r>
          <w:rPr>
            <w:webHidden/>
          </w:rPr>
        </w:r>
        <w:r>
          <w:rPr>
            <w:webHidden/>
          </w:rPr>
          <w:fldChar w:fldCharType="separate"/>
        </w:r>
        <w:r>
          <w:rPr>
            <w:webHidden/>
          </w:rPr>
          <w:t>41</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40" w:history="1">
        <w:r w:rsidRPr="004722A3">
          <w:rPr>
            <w:rStyle w:val="Hipervnculo"/>
          </w:rPr>
          <w:t>3.3.1.</w:t>
        </w:r>
        <w:r>
          <w:rPr>
            <w:rFonts w:asciiTheme="minorHAnsi" w:eastAsiaTheme="minorEastAsia" w:hAnsiTheme="minorHAnsi" w:cstheme="minorBidi"/>
            <w:i w:val="0"/>
            <w:szCs w:val="22"/>
          </w:rPr>
          <w:tab/>
        </w:r>
        <w:r w:rsidRPr="004722A3">
          <w:rPr>
            <w:rStyle w:val="Hipervnculo"/>
          </w:rPr>
          <w:t>Biodiversidad</w:t>
        </w:r>
        <w:r>
          <w:rPr>
            <w:webHidden/>
          </w:rPr>
          <w:tab/>
        </w:r>
        <w:r>
          <w:rPr>
            <w:webHidden/>
          </w:rPr>
          <w:fldChar w:fldCharType="begin"/>
        </w:r>
        <w:r>
          <w:rPr>
            <w:webHidden/>
          </w:rPr>
          <w:instrText xml:space="preserve"> PAGEREF _Toc454279040 \h </w:instrText>
        </w:r>
        <w:r>
          <w:rPr>
            <w:webHidden/>
          </w:rPr>
        </w:r>
        <w:r>
          <w:rPr>
            <w:webHidden/>
          </w:rPr>
          <w:fldChar w:fldCharType="separate"/>
        </w:r>
        <w:r>
          <w:rPr>
            <w:webHidden/>
          </w:rPr>
          <w:t>42</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41" w:history="1">
        <w:r w:rsidRPr="004722A3">
          <w:rPr>
            <w:rStyle w:val="Hipervnculo"/>
          </w:rPr>
          <w:t>3.3.2.</w:t>
        </w:r>
        <w:r>
          <w:rPr>
            <w:rFonts w:asciiTheme="minorHAnsi" w:eastAsiaTheme="minorEastAsia" w:hAnsiTheme="minorHAnsi" w:cstheme="minorBidi"/>
            <w:i w:val="0"/>
            <w:szCs w:val="22"/>
          </w:rPr>
          <w:tab/>
        </w:r>
        <w:r w:rsidRPr="004722A3">
          <w:rPr>
            <w:rStyle w:val="Hipervnculo"/>
          </w:rPr>
          <w:t>Espacios naturales protegidos</w:t>
        </w:r>
        <w:r>
          <w:rPr>
            <w:webHidden/>
          </w:rPr>
          <w:tab/>
        </w:r>
        <w:r>
          <w:rPr>
            <w:webHidden/>
          </w:rPr>
          <w:fldChar w:fldCharType="begin"/>
        </w:r>
        <w:r>
          <w:rPr>
            <w:webHidden/>
          </w:rPr>
          <w:instrText xml:space="preserve"> PAGEREF _Toc454279041 \h </w:instrText>
        </w:r>
        <w:r>
          <w:rPr>
            <w:webHidden/>
          </w:rPr>
        </w:r>
        <w:r>
          <w:rPr>
            <w:webHidden/>
          </w:rPr>
          <w:fldChar w:fldCharType="separate"/>
        </w:r>
        <w:r>
          <w:rPr>
            <w:webHidden/>
          </w:rPr>
          <w:t>44</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42" w:history="1">
        <w:r w:rsidRPr="004722A3">
          <w:rPr>
            <w:rStyle w:val="Hipervnculo"/>
          </w:rPr>
          <w:t>3.3.3.</w:t>
        </w:r>
        <w:r>
          <w:rPr>
            <w:rFonts w:asciiTheme="minorHAnsi" w:eastAsiaTheme="minorEastAsia" w:hAnsiTheme="minorHAnsi" w:cstheme="minorBidi"/>
            <w:i w:val="0"/>
            <w:szCs w:val="22"/>
          </w:rPr>
          <w:tab/>
        </w:r>
        <w:r w:rsidRPr="004722A3">
          <w:rPr>
            <w:rStyle w:val="Hipervnculo"/>
          </w:rPr>
          <w:t>Incendios forestales</w:t>
        </w:r>
        <w:r>
          <w:rPr>
            <w:webHidden/>
          </w:rPr>
          <w:tab/>
        </w:r>
        <w:r>
          <w:rPr>
            <w:webHidden/>
          </w:rPr>
          <w:fldChar w:fldCharType="begin"/>
        </w:r>
        <w:r>
          <w:rPr>
            <w:webHidden/>
          </w:rPr>
          <w:instrText xml:space="preserve"> PAGEREF _Toc454279042 \h </w:instrText>
        </w:r>
        <w:r>
          <w:rPr>
            <w:webHidden/>
          </w:rPr>
        </w:r>
        <w:r>
          <w:rPr>
            <w:webHidden/>
          </w:rPr>
          <w:fldChar w:fldCharType="separate"/>
        </w:r>
        <w:r>
          <w:rPr>
            <w:webHidden/>
          </w:rPr>
          <w:t>47</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43" w:history="1">
        <w:r w:rsidRPr="004722A3">
          <w:rPr>
            <w:rStyle w:val="Hipervnculo"/>
          </w:rPr>
          <w:t>3.3.4.</w:t>
        </w:r>
        <w:r>
          <w:rPr>
            <w:rFonts w:asciiTheme="minorHAnsi" w:eastAsiaTheme="minorEastAsia" w:hAnsiTheme="minorHAnsi" w:cstheme="minorBidi"/>
            <w:i w:val="0"/>
            <w:szCs w:val="22"/>
          </w:rPr>
          <w:tab/>
        </w:r>
        <w:r w:rsidRPr="004722A3">
          <w:rPr>
            <w:rStyle w:val="Hipervnculo"/>
          </w:rPr>
          <w:t>Problemas ambientales de los ámbitos rurales</w:t>
        </w:r>
        <w:r>
          <w:rPr>
            <w:webHidden/>
          </w:rPr>
          <w:tab/>
        </w:r>
        <w:r>
          <w:rPr>
            <w:webHidden/>
          </w:rPr>
          <w:fldChar w:fldCharType="begin"/>
        </w:r>
        <w:r>
          <w:rPr>
            <w:webHidden/>
          </w:rPr>
          <w:instrText xml:space="preserve"> PAGEREF _Toc454279043 \h </w:instrText>
        </w:r>
        <w:r>
          <w:rPr>
            <w:webHidden/>
          </w:rPr>
        </w:r>
        <w:r>
          <w:rPr>
            <w:webHidden/>
          </w:rPr>
          <w:fldChar w:fldCharType="separate"/>
        </w:r>
        <w:r>
          <w:rPr>
            <w:webHidden/>
          </w:rPr>
          <w:t>48</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44" w:history="1">
        <w:r w:rsidRPr="004722A3">
          <w:rPr>
            <w:rStyle w:val="Hipervnculo"/>
          </w:rPr>
          <w:t>3.4.</w:t>
        </w:r>
        <w:r>
          <w:rPr>
            <w:rFonts w:asciiTheme="minorHAnsi" w:eastAsiaTheme="minorEastAsia" w:hAnsiTheme="minorHAnsi" w:cstheme="minorBidi"/>
            <w:szCs w:val="22"/>
          </w:rPr>
          <w:tab/>
        </w:r>
        <w:r w:rsidRPr="004722A3">
          <w:rPr>
            <w:rStyle w:val="Hipervnculo"/>
          </w:rPr>
          <w:t>Análisis DAFO</w:t>
        </w:r>
        <w:r>
          <w:rPr>
            <w:webHidden/>
          </w:rPr>
          <w:tab/>
        </w:r>
        <w:r>
          <w:rPr>
            <w:webHidden/>
          </w:rPr>
          <w:fldChar w:fldCharType="begin"/>
        </w:r>
        <w:r>
          <w:rPr>
            <w:webHidden/>
          </w:rPr>
          <w:instrText xml:space="preserve"> PAGEREF _Toc454279044 \h </w:instrText>
        </w:r>
        <w:r>
          <w:rPr>
            <w:webHidden/>
          </w:rPr>
        </w:r>
        <w:r>
          <w:rPr>
            <w:webHidden/>
          </w:rPr>
          <w:fldChar w:fldCharType="separate"/>
        </w:r>
        <w:r>
          <w:rPr>
            <w:webHidden/>
          </w:rPr>
          <w:t>50</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45" w:history="1">
        <w:r w:rsidRPr="004722A3">
          <w:rPr>
            <w:rStyle w:val="Hipervnculo"/>
          </w:rPr>
          <w:t>4.</w:t>
        </w:r>
        <w:r>
          <w:rPr>
            <w:rFonts w:asciiTheme="minorHAnsi" w:eastAsiaTheme="minorEastAsia" w:hAnsiTheme="minorHAnsi" w:cstheme="minorBidi"/>
            <w:b w:val="0"/>
            <w:color w:val="auto"/>
            <w:szCs w:val="22"/>
          </w:rPr>
          <w:tab/>
        </w:r>
        <w:r w:rsidRPr="004722A3">
          <w:rPr>
            <w:rStyle w:val="Hipervnculo"/>
          </w:rPr>
          <w:t>DESCRIPCIÓN DE LA ESTRATEGIA</w:t>
        </w:r>
        <w:r>
          <w:rPr>
            <w:webHidden/>
          </w:rPr>
          <w:tab/>
        </w:r>
        <w:r>
          <w:rPr>
            <w:webHidden/>
          </w:rPr>
          <w:fldChar w:fldCharType="begin"/>
        </w:r>
        <w:r>
          <w:rPr>
            <w:webHidden/>
          </w:rPr>
          <w:instrText xml:space="preserve"> PAGEREF _Toc454279045 \h </w:instrText>
        </w:r>
        <w:r>
          <w:rPr>
            <w:webHidden/>
          </w:rPr>
        </w:r>
        <w:r>
          <w:rPr>
            <w:webHidden/>
          </w:rPr>
          <w:fldChar w:fldCharType="separate"/>
        </w:r>
        <w:r>
          <w:rPr>
            <w:webHidden/>
          </w:rPr>
          <w:t>54</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46" w:history="1">
        <w:r w:rsidRPr="004722A3">
          <w:rPr>
            <w:rStyle w:val="Hipervnculo"/>
          </w:rPr>
          <w:t>4.1.</w:t>
        </w:r>
        <w:r>
          <w:rPr>
            <w:rFonts w:asciiTheme="minorHAnsi" w:eastAsiaTheme="minorEastAsia" w:hAnsiTheme="minorHAnsi" w:cstheme="minorBidi"/>
            <w:szCs w:val="22"/>
          </w:rPr>
          <w:tab/>
        </w:r>
        <w:r w:rsidRPr="004722A3">
          <w:rPr>
            <w:rStyle w:val="Hipervnculo"/>
          </w:rPr>
          <w:t>Identificación de las necesidades</w:t>
        </w:r>
        <w:r>
          <w:rPr>
            <w:webHidden/>
          </w:rPr>
          <w:tab/>
        </w:r>
        <w:r>
          <w:rPr>
            <w:webHidden/>
          </w:rPr>
          <w:fldChar w:fldCharType="begin"/>
        </w:r>
        <w:r>
          <w:rPr>
            <w:webHidden/>
          </w:rPr>
          <w:instrText xml:space="preserve"> PAGEREF _Toc454279046 \h </w:instrText>
        </w:r>
        <w:r>
          <w:rPr>
            <w:webHidden/>
          </w:rPr>
        </w:r>
        <w:r>
          <w:rPr>
            <w:webHidden/>
          </w:rPr>
          <w:fldChar w:fldCharType="separate"/>
        </w:r>
        <w:r>
          <w:rPr>
            <w:webHidden/>
          </w:rPr>
          <w:t>54</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47" w:history="1">
        <w:r w:rsidRPr="004722A3">
          <w:rPr>
            <w:rStyle w:val="Hipervnculo"/>
          </w:rPr>
          <w:t>4.2.</w:t>
        </w:r>
        <w:r>
          <w:rPr>
            <w:rFonts w:asciiTheme="minorHAnsi" w:eastAsiaTheme="minorEastAsia" w:hAnsiTheme="minorHAnsi" w:cstheme="minorBidi"/>
            <w:szCs w:val="22"/>
          </w:rPr>
          <w:tab/>
        </w:r>
        <w:r w:rsidRPr="004722A3">
          <w:rPr>
            <w:rStyle w:val="Hipervnculo"/>
          </w:rPr>
          <w:t>Selección de los objetivos basadOS en el diagnóstico del territorio y el análisis DAFO</w:t>
        </w:r>
        <w:r>
          <w:rPr>
            <w:webHidden/>
          </w:rPr>
          <w:tab/>
        </w:r>
        <w:r>
          <w:rPr>
            <w:webHidden/>
          </w:rPr>
          <w:fldChar w:fldCharType="begin"/>
        </w:r>
        <w:r>
          <w:rPr>
            <w:webHidden/>
          </w:rPr>
          <w:instrText xml:space="preserve"> PAGEREF _Toc454279047 \h </w:instrText>
        </w:r>
        <w:r>
          <w:rPr>
            <w:webHidden/>
          </w:rPr>
        </w:r>
        <w:r>
          <w:rPr>
            <w:webHidden/>
          </w:rPr>
          <w:fldChar w:fldCharType="separate"/>
        </w:r>
        <w:r>
          <w:rPr>
            <w:webHidden/>
          </w:rPr>
          <w:t>55</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48" w:history="1">
        <w:r w:rsidRPr="004722A3">
          <w:rPr>
            <w:rStyle w:val="Hipervnculo"/>
          </w:rPr>
          <w:t>4.3.</w:t>
        </w:r>
        <w:r>
          <w:rPr>
            <w:rFonts w:asciiTheme="minorHAnsi" w:eastAsiaTheme="minorEastAsia" w:hAnsiTheme="minorHAnsi" w:cstheme="minorBidi"/>
            <w:szCs w:val="22"/>
          </w:rPr>
          <w:tab/>
        </w:r>
        <w:r w:rsidRPr="004722A3">
          <w:rPr>
            <w:rStyle w:val="Hipervnculo"/>
          </w:rPr>
          <w:t>Selección de las medidas previstas</w:t>
        </w:r>
        <w:r>
          <w:rPr>
            <w:webHidden/>
          </w:rPr>
          <w:tab/>
        </w:r>
        <w:r>
          <w:rPr>
            <w:webHidden/>
          </w:rPr>
          <w:fldChar w:fldCharType="begin"/>
        </w:r>
        <w:r>
          <w:rPr>
            <w:webHidden/>
          </w:rPr>
          <w:instrText xml:space="preserve"> PAGEREF _Toc454279048 \h </w:instrText>
        </w:r>
        <w:r>
          <w:rPr>
            <w:webHidden/>
          </w:rPr>
        </w:r>
        <w:r>
          <w:rPr>
            <w:webHidden/>
          </w:rPr>
          <w:fldChar w:fldCharType="separate"/>
        </w:r>
        <w:r>
          <w:rPr>
            <w:webHidden/>
          </w:rPr>
          <w:t>57</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49" w:history="1">
        <w:r w:rsidRPr="004722A3">
          <w:rPr>
            <w:rStyle w:val="Hipervnculo"/>
          </w:rPr>
          <w:t>4.3.1.</w:t>
        </w:r>
        <w:r>
          <w:rPr>
            <w:rFonts w:asciiTheme="minorHAnsi" w:eastAsiaTheme="minorEastAsia" w:hAnsiTheme="minorHAnsi" w:cstheme="minorBidi"/>
            <w:i w:val="0"/>
            <w:szCs w:val="22"/>
          </w:rPr>
          <w:tab/>
        </w:r>
        <w:r w:rsidRPr="004722A3">
          <w:rPr>
            <w:rStyle w:val="Hipervnculo"/>
          </w:rPr>
          <w:t>Medidas de la EDL</w:t>
        </w:r>
        <w:r>
          <w:rPr>
            <w:webHidden/>
          </w:rPr>
          <w:tab/>
        </w:r>
        <w:r>
          <w:rPr>
            <w:webHidden/>
          </w:rPr>
          <w:fldChar w:fldCharType="begin"/>
        </w:r>
        <w:r>
          <w:rPr>
            <w:webHidden/>
          </w:rPr>
          <w:instrText xml:space="preserve"> PAGEREF _Toc454279049 \h </w:instrText>
        </w:r>
        <w:r>
          <w:rPr>
            <w:webHidden/>
          </w:rPr>
        </w:r>
        <w:r>
          <w:rPr>
            <w:webHidden/>
          </w:rPr>
          <w:fldChar w:fldCharType="separate"/>
        </w:r>
        <w:r>
          <w:rPr>
            <w:webHidden/>
          </w:rPr>
          <w:t>58</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50" w:history="1">
        <w:r w:rsidRPr="004722A3">
          <w:rPr>
            <w:rStyle w:val="Hipervnculo"/>
          </w:rPr>
          <w:t>4.4.</w:t>
        </w:r>
        <w:r>
          <w:rPr>
            <w:rFonts w:asciiTheme="minorHAnsi" w:eastAsiaTheme="minorEastAsia" w:hAnsiTheme="minorHAnsi" w:cstheme="minorBidi"/>
            <w:szCs w:val="22"/>
          </w:rPr>
          <w:tab/>
        </w:r>
        <w:r w:rsidRPr="004722A3">
          <w:rPr>
            <w:rStyle w:val="Hipervnculo"/>
          </w:rPr>
          <w:t>Carácter integrador e innovador de la EDL</w:t>
        </w:r>
        <w:r>
          <w:rPr>
            <w:webHidden/>
          </w:rPr>
          <w:tab/>
        </w:r>
        <w:r>
          <w:rPr>
            <w:webHidden/>
          </w:rPr>
          <w:fldChar w:fldCharType="begin"/>
        </w:r>
        <w:r>
          <w:rPr>
            <w:webHidden/>
          </w:rPr>
          <w:instrText xml:space="preserve"> PAGEREF _Toc454279050 \h </w:instrText>
        </w:r>
        <w:r>
          <w:rPr>
            <w:webHidden/>
          </w:rPr>
        </w:r>
        <w:r>
          <w:rPr>
            <w:webHidden/>
          </w:rPr>
          <w:fldChar w:fldCharType="separate"/>
        </w:r>
        <w:r>
          <w:rPr>
            <w:webHidden/>
          </w:rPr>
          <w:t>66</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51" w:history="1">
        <w:r w:rsidRPr="004722A3">
          <w:rPr>
            <w:rStyle w:val="Hipervnculo"/>
          </w:rPr>
          <w:t>4.5.</w:t>
        </w:r>
        <w:r>
          <w:rPr>
            <w:rFonts w:asciiTheme="minorHAnsi" w:eastAsiaTheme="minorEastAsia" w:hAnsiTheme="minorHAnsi" w:cstheme="minorBidi"/>
            <w:szCs w:val="22"/>
          </w:rPr>
          <w:tab/>
        </w:r>
        <w:r w:rsidRPr="004722A3">
          <w:rPr>
            <w:rStyle w:val="Hipervnculo"/>
          </w:rPr>
          <w:t>Coherencia con el PDR de Canarias 2014-2020</w:t>
        </w:r>
        <w:r>
          <w:rPr>
            <w:webHidden/>
          </w:rPr>
          <w:tab/>
        </w:r>
        <w:r>
          <w:rPr>
            <w:webHidden/>
          </w:rPr>
          <w:fldChar w:fldCharType="begin"/>
        </w:r>
        <w:r>
          <w:rPr>
            <w:webHidden/>
          </w:rPr>
          <w:instrText xml:space="preserve"> PAGEREF _Toc454279051 \h </w:instrText>
        </w:r>
        <w:r>
          <w:rPr>
            <w:webHidden/>
          </w:rPr>
        </w:r>
        <w:r>
          <w:rPr>
            <w:webHidden/>
          </w:rPr>
          <w:fldChar w:fldCharType="separate"/>
        </w:r>
        <w:r>
          <w:rPr>
            <w:webHidden/>
          </w:rPr>
          <w:t>67</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52" w:history="1">
        <w:r w:rsidRPr="004722A3">
          <w:rPr>
            <w:rStyle w:val="Hipervnculo"/>
          </w:rPr>
          <w:t>4.6.</w:t>
        </w:r>
        <w:r>
          <w:rPr>
            <w:rFonts w:asciiTheme="minorHAnsi" w:eastAsiaTheme="minorEastAsia" w:hAnsiTheme="minorHAnsi" w:cstheme="minorBidi"/>
            <w:szCs w:val="22"/>
          </w:rPr>
          <w:tab/>
        </w:r>
        <w:r w:rsidRPr="004722A3">
          <w:rPr>
            <w:rStyle w:val="Hipervnculo"/>
          </w:rPr>
          <w:t>Indicadores de productividad y resultado</w:t>
        </w:r>
        <w:r>
          <w:rPr>
            <w:webHidden/>
          </w:rPr>
          <w:tab/>
        </w:r>
        <w:r>
          <w:rPr>
            <w:webHidden/>
          </w:rPr>
          <w:fldChar w:fldCharType="begin"/>
        </w:r>
        <w:r>
          <w:rPr>
            <w:webHidden/>
          </w:rPr>
          <w:instrText xml:space="preserve"> PAGEREF _Toc454279052 \h </w:instrText>
        </w:r>
        <w:r>
          <w:rPr>
            <w:webHidden/>
          </w:rPr>
        </w:r>
        <w:r>
          <w:rPr>
            <w:webHidden/>
          </w:rPr>
          <w:fldChar w:fldCharType="separate"/>
        </w:r>
        <w:r>
          <w:rPr>
            <w:webHidden/>
          </w:rPr>
          <w:t>71</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53" w:history="1">
        <w:r w:rsidRPr="004722A3">
          <w:rPr>
            <w:rStyle w:val="Hipervnculo"/>
          </w:rPr>
          <w:t>4.6.1.</w:t>
        </w:r>
        <w:r>
          <w:rPr>
            <w:rFonts w:asciiTheme="minorHAnsi" w:eastAsiaTheme="minorEastAsia" w:hAnsiTheme="minorHAnsi" w:cstheme="minorBidi"/>
            <w:i w:val="0"/>
            <w:szCs w:val="22"/>
          </w:rPr>
          <w:tab/>
        </w:r>
        <w:r w:rsidRPr="004722A3">
          <w:rPr>
            <w:rStyle w:val="Hipervnculo"/>
          </w:rPr>
          <w:t>Indicadores asociados al seguimiento del PDR de Canarias 2014-2020</w:t>
        </w:r>
        <w:r>
          <w:rPr>
            <w:webHidden/>
          </w:rPr>
          <w:tab/>
        </w:r>
        <w:r>
          <w:rPr>
            <w:webHidden/>
          </w:rPr>
          <w:fldChar w:fldCharType="begin"/>
        </w:r>
        <w:r>
          <w:rPr>
            <w:webHidden/>
          </w:rPr>
          <w:instrText xml:space="preserve"> PAGEREF _Toc454279053 \h </w:instrText>
        </w:r>
        <w:r>
          <w:rPr>
            <w:webHidden/>
          </w:rPr>
        </w:r>
        <w:r>
          <w:rPr>
            <w:webHidden/>
          </w:rPr>
          <w:fldChar w:fldCharType="separate"/>
        </w:r>
        <w:r>
          <w:rPr>
            <w:webHidden/>
          </w:rPr>
          <w:t>71</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54" w:history="1">
        <w:r w:rsidRPr="004722A3">
          <w:rPr>
            <w:rStyle w:val="Hipervnculo"/>
          </w:rPr>
          <w:t>4.6.2.</w:t>
        </w:r>
        <w:r>
          <w:rPr>
            <w:rFonts w:asciiTheme="minorHAnsi" w:eastAsiaTheme="minorEastAsia" w:hAnsiTheme="minorHAnsi" w:cstheme="minorBidi"/>
            <w:i w:val="0"/>
            <w:szCs w:val="22"/>
          </w:rPr>
          <w:tab/>
        </w:r>
        <w:r w:rsidRPr="004722A3">
          <w:rPr>
            <w:rStyle w:val="Hipervnculo"/>
          </w:rPr>
          <w:t>Indicadores adicionales definidos por el GAL para el seguimiento de la EDL</w:t>
        </w:r>
        <w:r>
          <w:rPr>
            <w:webHidden/>
          </w:rPr>
          <w:tab/>
        </w:r>
        <w:r>
          <w:rPr>
            <w:webHidden/>
          </w:rPr>
          <w:fldChar w:fldCharType="begin"/>
        </w:r>
        <w:r>
          <w:rPr>
            <w:webHidden/>
          </w:rPr>
          <w:instrText xml:space="preserve"> PAGEREF _Toc454279054 \h </w:instrText>
        </w:r>
        <w:r>
          <w:rPr>
            <w:webHidden/>
          </w:rPr>
        </w:r>
        <w:r>
          <w:rPr>
            <w:webHidden/>
          </w:rPr>
          <w:fldChar w:fldCharType="separate"/>
        </w:r>
        <w:r>
          <w:rPr>
            <w:webHidden/>
          </w:rPr>
          <w:t>73</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55" w:history="1">
        <w:r w:rsidRPr="004722A3">
          <w:rPr>
            <w:rStyle w:val="Hipervnculo"/>
          </w:rPr>
          <w:t>5.</w:t>
        </w:r>
        <w:r>
          <w:rPr>
            <w:rFonts w:asciiTheme="minorHAnsi" w:eastAsiaTheme="minorEastAsia" w:hAnsiTheme="minorHAnsi" w:cstheme="minorBidi"/>
            <w:b w:val="0"/>
            <w:color w:val="auto"/>
            <w:szCs w:val="22"/>
          </w:rPr>
          <w:tab/>
        </w:r>
        <w:r w:rsidRPr="004722A3">
          <w:rPr>
            <w:rStyle w:val="Hipervnculo"/>
          </w:rPr>
          <w:t>DESCRIPCIÓN DEL PROCESO DE PARTICIPACIÓN DE LA COMUNIDAD EN EL DESARROLLO DE LA ESTRATEGIA</w:t>
        </w:r>
        <w:r>
          <w:rPr>
            <w:webHidden/>
          </w:rPr>
          <w:tab/>
        </w:r>
        <w:r>
          <w:rPr>
            <w:webHidden/>
          </w:rPr>
          <w:fldChar w:fldCharType="begin"/>
        </w:r>
        <w:r>
          <w:rPr>
            <w:webHidden/>
          </w:rPr>
          <w:instrText xml:space="preserve"> PAGEREF _Toc454279055 \h </w:instrText>
        </w:r>
        <w:r>
          <w:rPr>
            <w:webHidden/>
          </w:rPr>
        </w:r>
        <w:r>
          <w:rPr>
            <w:webHidden/>
          </w:rPr>
          <w:fldChar w:fldCharType="separate"/>
        </w:r>
        <w:r>
          <w:rPr>
            <w:webHidden/>
          </w:rPr>
          <w:t>74</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56" w:history="1">
        <w:r w:rsidRPr="004722A3">
          <w:rPr>
            <w:rStyle w:val="Hipervnculo"/>
          </w:rPr>
          <w:t>6.</w:t>
        </w:r>
        <w:r>
          <w:rPr>
            <w:rFonts w:asciiTheme="minorHAnsi" w:eastAsiaTheme="minorEastAsia" w:hAnsiTheme="minorHAnsi" w:cstheme="minorBidi"/>
            <w:b w:val="0"/>
            <w:color w:val="auto"/>
            <w:szCs w:val="22"/>
          </w:rPr>
          <w:tab/>
        </w:r>
        <w:r w:rsidRPr="004722A3">
          <w:rPr>
            <w:rStyle w:val="Hipervnculo"/>
          </w:rPr>
          <w:t>PLAN DE ACCIÓN: ACTUACIONES PREVISTAS A DESARROLLAR</w:t>
        </w:r>
        <w:r>
          <w:rPr>
            <w:webHidden/>
          </w:rPr>
          <w:tab/>
        </w:r>
        <w:r>
          <w:rPr>
            <w:webHidden/>
          </w:rPr>
          <w:fldChar w:fldCharType="begin"/>
        </w:r>
        <w:r>
          <w:rPr>
            <w:webHidden/>
          </w:rPr>
          <w:instrText xml:space="preserve"> PAGEREF _Toc454279056 \h </w:instrText>
        </w:r>
        <w:r>
          <w:rPr>
            <w:webHidden/>
          </w:rPr>
        </w:r>
        <w:r>
          <w:rPr>
            <w:webHidden/>
          </w:rPr>
          <w:fldChar w:fldCharType="separate"/>
        </w:r>
        <w:r>
          <w:rPr>
            <w:webHidden/>
          </w:rPr>
          <w:t>78</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57" w:history="1">
        <w:r w:rsidRPr="004722A3">
          <w:rPr>
            <w:rStyle w:val="Hipervnculo"/>
          </w:rPr>
          <w:t>7.</w:t>
        </w:r>
        <w:r>
          <w:rPr>
            <w:rFonts w:asciiTheme="minorHAnsi" w:eastAsiaTheme="minorEastAsia" w:hAnsiTheme="minorHAnsi" w:cstheme="minorBidi"/>
            <w:b w:val="0"/>
            <w:color w:val="auto"/>
            <w:szCs w:val="22"/>
          </w:rPr>
          <w:tab/>
        </w:r>
        <w:r w:rsidRPr="004722A3">
          <w:rPr>
            <w:rStyle w:val="Hipervnculo"/>
          </w:rPr>
          <w:t>DISPOSICIONES DE GESTIÓN, SEGUIMIENTO Y EVALUACIÓN</w:t>
        </w:r>
        <w:r>
          <w:rPr>
            <w:webHidden/>
          </w:rPr>
          <w:tab/>
        </w:r>
        <w:r>
          <w:rPr>
            <w:webHidden/>
          </w:rPr>
          <w:fldChar w:fldCharType="begin"/>
        </w:r>
        <w:r>
          <w:rPr>
            <w:webHidden/>
          </w:rPr>
          <w:instrText xml:space="preserve"> PAGEREF _Toc454279057 \h </w:instrText>
        </w:r>
        <w:r>
          <w:rPr>
            <w:webHidden/>
          </w:rPr>
        </w:r>
        <w:r>
          <w:rPr>
            <w:webHidden/>
          </w:rPr>
          <w:fldChar w:fldCharType="separate"/>
        </w:r>
        <w:r>
          <w:rPr>
            <w:webHidden/>
          </w:rPr>
          <w:t>80</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58" w:history="1">
        <w:r w:rsidRPr="004722A3">
          <w:rPr>
            <w:rStyle w:val="Hipervnculo"/>
          </w:rPr>
          <w:t>7.1.</w:t>
        </w:r>
        <w:r>
          <w:rPr>
            <w:rFonts w:asciiTheme="minorHAnsi" w:eastAsiaTheme="minorEastAsia" w:hAnsiTheme="minorHAnsi" w:cstheme="minorBidi"/>
            <w:szCs w:val="22"/>
          </w:rPr>
          <w:tab/>
        </w:r>
        <w:r w:rsidRPr="004722A3">
          <w:rPr>
            <w:rStyle w:val="Hipervnculo"/>
          </w:rPr>
          <w:t>Marco normativo y de referencia</w:t>
        </w:r>
        <w:r>
          <w:rPr>
            <w:webHidden/>
          </w:rPr>
          <w:tab/>
        </w:r>
        <w:r>
          <w:rPr>
            <w:webHidden/>
          </w:rPr>
          <w:fldChar w:fldCharType="begin"/>
        </w:r>
        <w:r>
          <w:rPr>
            <w:webHidden/>
          </w:rPr>
          <w:instrText xml:space="preserve"> PAGEREF _Toc454279058 \h </w:instrText>
        </w:r>
        <w:r>
          <w:rPr>
            <w:webHidden/>
          </w:rPr>
        </w:r>
        <w:r>
          <w:rPr>
            <w:webHidden/>
          </w:rPr>
          <w:fldChar w:fldCharType="separate"/>
        </w:r>
        <w:r>
          <w:rPr>
            <w:webHidden/>
          </w:rPr>
          <w:t>80</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59" w:history="1">
        <w:r w:rsidRPr="004722A3">
          <w:rPr>
            <w:rStyle w:val="Hipervnculo"/>
          </w:rPr>
          <w:t>7.1.1.</w:t>
        </w:r>
        <w:r>
          <w:rPr>
            <w:rFonts w:asciiTheme="minorHAnsi" w:eastAsiaTheme="minorEastAsia" w:hAnsiTheme="minorHAnsi" w:cstheme="minorBidi"/>
            <w:i w:val="0"/>
            <w:szCs w:val="22"/>
          </w:rPr>
          <w:tab/>
        </w:r>
        <w:r w:rsidRPr="004722A3">
          <w:rPr>
            <w:rStyle w:val="Hipervnculo"/>
          </w:rPr>
          <w:t>Marco Comunitario</w:t>
        </w:r>
        <w:r>
          <w:rPr>
            <w:webHidden/>
          </w:rPr>
          <w:tab/>
        </w:r>
        <w:r>
          <w:rPr>
            <w:webHidden/>
          </w:rPr>
          <w:fldChar w:fldCharType="begin"/>
        </w:r>
        <w:r>
          <w:rPr>
            <w:webHidden/>
          </w:rPr>
          <w:instrText xml:space="preserve"> PAGEREF _Toc454279059 \h </w:instrText>
        </w:r>
        <w:r>
          <w:rPr>
            <w:webHidden/>
          </w:rPr>
        </w:r>
        <w:r>
          <w:rPr>
            <w:webHidden/>
          </w:rPr>
          <w:fldChar w:fldCharType="separate"/>
        </w:r>
        <w:r>
          <w:rPr>
            <w:webHidden/>
          </w:rPr>
          <w:t>80</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60" w:history="1">
        <w:r w:rsidRPr="004722A3">
          <w:rPr>
            <w:rStyle w:val="Hipervnculo"/>
          </w:rPr>
          <w:t>7.1.2.</w:t>
        </w:r>
        <w:r>
          <w:rPr>
            <w:rFonts w:asciiTheme="minorHAnsi" w:eastAsiaTheme="minorEastAsia" w:hAnsiTheme="minorHAnsi" w:cstheme="minorBidi"/>
            <w:i w:val="0"/>
            <w:szCs w:val="22"/>
          </w:rPr>
          <w:tab/>
        </w:r>
        <w:r w:rsidRPr="004722A3">
          <w:rPr>
            <w:rStyle w:val="Hipervnculo"/>
          </w:rPr>
          <w:t>Marco Nacional</w:t>
        </w:r>
        <w:r>
          <w:rPr>
            <w:webHidden/>
          </w:rPr>
          <w:tab/>
        </w:r>
        <w:r>
          <w:rPr>
            <w:webHidden/>
          </w:rPr>
          <w:fldChar w:fldCharType="begin"/>
        </w:r>
        <w:r>
          <w:rPr>
            <w:webHidden/>
          </w:rPr>
          <w:instrText xml:space="preserve"> PAGEREF _Toc454279060 \h </w:instrText>
        </w:r>
        <w:r>
          <w:rPr>
            <w:webHidden/>
          </w:rPr>
        </w:r>
        <w:r>
          <w:rPr>
            <w:webHidden/>
          </w:rPr>
          <w:fldChar w:fldCharType="separate"/>
        </w:r>
        <w:r>
          <w:rPr>
            <w:webHidden/>
          </w:rPr>
          <w:t>81</w:t>
        </w:r>
        <w:r>
          <w:rPr>
            <w:webHidden/>
          </w:rPr>
          <w:fldChar w:fldCharType="end"/>
        </w:r>
      </w:hyperlink>
    </w:p>
    <w:p w:rsidR="00F464B7" w:rsidRDefault="00F464B7">
      <w:pPr>
        <w:pStyle w:val="TDC3"/>
        <w:rPr>
          <w:rFonts w:asciiTheme="minorHAnsi" w:eastAsiaTheme="minorEastAsia" w:hAnsiTheme="minorHAnsi" w:cstheme="minorBidi"/>
          <w:i w:val="0"/>
          <w:szCs w:val="22"/>
        </w:rPr>
      </w:pPr>
      <w:hyperlink w:anchor="_Toc454279061" w:history="1">
        <w:r w:rsidRPr="004722A3">
          <w:rPr>
            <w:rStyle w:val="Hipervnculo"/>
          </w:rPr>
          <w:t>7.1.3.</w:t>
        </w:r>
        <w:r>
          <w:rPr>
            <w:rFonts w:asciiTheme="minorHAnsi" w:eastAsiaTheme="minorEastAsia" w:hAnsiTheme="minorHAnsi" w:cstheme="minorBidi"/>
            <w:i w:val="0"/>
            <w:szCs w:val="22"/>
          </w:rPr>
          <w:tab/>
        </w:r>
        <w:r w:rsidRPr="004722A3">
          <w:rPr>
            <w:rStyle w:val="Hipervnculo"/>
          </w:rPr>
          <w:t>Marco Autonómico</w:t>
        </w:r>
        <w:r>
          <w:rPr>
            <w:webHidden/>
          </w:rPr>
          <w:tab/>
        </w:r>
        <w:r>
          <w:rPr>
            <w:webHidden/>
          </w:rPr>
          <w:fldChar w:fldCharType="begin"/>
        </w:r>
        <w:r>
          <w:rPr>
            <w:webHidden/>
          </w:rPr>
          <w:instrText xml:space="preserve"> PAGEREF _Toc454279061 \h </w:instrText>
        </w:r>
        <w:r>
          <w:rPr>
            <w:webHidden/>
          </w:rPr>
        </w:r>
        <w:r>
          <w:rPr>
            <w:webHidden/>
          </w:rPr>
          <w:fldChar w:fldCharType="separate"/>
        </w:r>
        <w:r>
          <w:rPr>
            <w:webHidden/>
          </w:rPr>
          <w:t>82</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62" w:history="1">
        <w:r w:rsidRPr="004722A3">
          <w:rPr>
            <w:rStyle w:val="Hipervnculo"/>
          </w:rPr>
          <w:t>7.2.</w:t>
        </w:r>
        <w:r>
          <w:rPr>
            <w:rFonts w:asciiTheme="minorHAnsi" w:eastAsiaTheme="minorEastAsia" w:hAnsiTheme="minorHAnsi" w:cstheme="minorBidi"/>
            <w:szCs w:val="22"/>
          </w:rPr>
          <w:tab/>
        </w:r>
        <w:r w:rsidRPr="004722A3">
          <w:rPr>
            <w:rStyle w:val="Hipervnculo"/>
          </w:rPr>
          <w:t>Mecanismos de funcionamiento y toma de decisiones</w:t>
        </w:r>
        <w:r>
          <w:rPr>
            <w:webHidden/>
          </w:rPr>
          <w:tab/>
        </w:r>
        <w:r>
          <w:rPr>
            <w:webHidden/>
          </w:rPr>
          <w:fldChar w:fldCharType="begin"/>
        </w:r>
        <w:r>
          <w:rPr>
            <w:webHidden/>
          </w:rPr>
          <w:instrText xml:space="preserve"> PAGEREF _Toc454279062 \h </w:instrText>
        </w:r>
        <w:r>
          <w:rPr>
            <w:webHidden/>
          </w:rPr>
        </w:r>
        <w:r>
          <w:rPr>
            <w:webHidden/>
          </w:rPr>
          <w:fldChar w:fldCharType="separate"/>
        </w:r>
        <w:r>
          <w:rPr>
            <w:webHidden/>
          </w:rPr>
          <w:t>82</w:t>
        </w:r>
        <w:r>
          <w:rPr>
            <w:webHidden/>
          </w:rPr>
          <w:fldChar w:fldCharType="end"/>
        </w:r>
      </w:hyperlink>
    </w:p>
    <w:p w:rsidR="00F464B7" w:rsidRDefault="00F464B7">
      <w:pPr>
        <w:pStyle w:val="TDC2"/>
        <w:rPr>
          <w:rFonts w:asciiTheme="minorHAnsi" w:eastAsiaTheme="minorEastAsia" w:hAnsiTheme="minorHAnsi" w:cstheme="minorBidi"/>
          <w:szCs w:val="22"/>
        </w:rPr>
      </w:pPr>
      <w:hyperlink w:anchor="_Toc454279063" w:history="1">
        <w:r w:rsidRPr="004722A3">
          <w:rPr>
            <w:rStyle w:val="Hipervnculo"/>
          </w:rPr>
          <w:t>7.3.</w:t>
        </w:r>
        <w:r>
          <w:rPr>
            <w:rFonts w:asciiTheme="minorHAnsi" w:eastAsiaTheme="minorEastAsia" w:hAnsiTheme="minorHAnsi" w:cstheme="minorBidi"/>
            <w:szCs w:val="22"/>
          </w:rPr>
          <w:tab/>
        </w:r>
        <w:r w:rsidRPr="004722A3">
          <w:rPr>
            <w:rStyle w:val="Hipervnculo"/>
          </w:rPr>
          <w:t>Funciones y responsabilidades</w:t>
        </w:r>
        <w:r>
          <w:rPr>
            <w:webHidden/>
          </w:rPr>
          <w:tab/>
        </w:r>
        <w:r>
          <w:rPr>
            <w:webHidden/>
          </w:rPr>
          <w:fldChar w:fldCharType="begin"/>
        </w:r>
        <w:r>
          <w:rPr>
            <w:webHidden/>
          </w:rPr>
          <w:instrText xml:space="preserve"> PAGEREF _Toc454279063 \h </w:instrText>
        </w:r>
        <w:r>
          <w:rPr>
            <w:webHidden/>
          </w:rPr>
        </w:r>
        <w:r>
          <w:rPr>
            <w:webHidden/>
          </w:rPr>
          <w:fldChar w:fldCharType="separate"/>
        </w:r>
        <w:r>
          <w:rPr>
            <w:webHidden/>
          </w:rPr>
          <w:t>82</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64" w:history="1">
        <w:r w:rsidRPr="004722A3">
          <w:rPr>
            <w:rStyle w:val="Hipervnculo"/>
          </w:rPr>
          <w:t>8.</w:t>
        </w:r>
        <w:r>
          <w:rPr>
            <w:rFonts w:asciiTheme="minorHAnsi" w:eastAsiaTheme="minorEastAsia" w:hAnsiTheme="minorHAnsi" w:cstheme="minorBidi"/>
            <w:b w:val="0"/>
            <w:color w:val="auto"/>
            <w:szCs w:val="22"/>
          </w:rPr>
          <w:tab/>
        </w:r>
        <w:r w:rsidRPr="004722A3">
          <w:rPr>
            <w:rStyle w:val="Hipervnculo"/>
          </w:rPr>
          <w:t>PLAN FINANCIERO</w:t>
        </w:r>
        <w:r>
          <w:rPr>
            <w:webHidden/>
          </w:rPr>
          <w:tab/>
        </w:r>
        <w:r>
          <w:rPr>
            <w:webHidden/>
          </w:rPr>
          <w:fldChar w:fldCharType="begin"/>
        </w:r>
        <w:r>
          <w:rPr>
            <w:webHidden/>
          </w:rPr>
          <w:instrText xml:space="preserve"> PAGEREF _Toc454279064 \h </w:instrText>
        </w:r>
        <w:r>
          <w:rPr>
            <w:webHidden/>
          </w:rPr>
        </w:r>
        <w:r>
          <w:rPr>
            <w:webHidden/>
          </w:rPr>
          <w:fldChar w:fldCharType="separate"/>
        </w:r>
        <w:r>
          <w:rPr>
            <w:webHidden/>
          </w:rPr>
          <w:t>86</w:t>
        </w:r>
        <w:r>
          <w:rPr>
            <w:webHidden/>
          </w:rPr>
          <w:fldChar w:fldCharType="end"/>
        </w:r>
      </w:hyperlink>
    </w:p>
    <w:p w:rsidR="00F464B7" w:rsidRDefault="00F464B7">
      <w:pPr>
        <w:pStyle w:val="TDC1"/>
        <w:rPr>
          <w:rFonts w:asciiTheme="minorHAnsi" w:eastAsiaTheme="minorEastAsia" w:hAnsiTheme="minorHAnsi" w:cstheme="minorBidi"/>
          <w:b w:val="0"/>
          <w:color w:val="auto"/>
          <w:szCs w:val="22"/>
        </w:rPr>
      </w:pPr>
      <w:hyperlink w:anchor="_Toc454279065" w:history="1">
        <w:r w:rsidRPr="004722A3">
          <w:rPr>
            <w:rStyle w:val="Hipervnculo"/>
          </w:rPr>
          <w:t>9.</w:t>
        </w:r>
        <w:r>
          <w:rPr>
            <w:rFonts w:asciiTheme="minorHAnsi" w:eastAsiaTheme="minorEastAsia" w:hAnsiTheme="minorHAnsi" w:cstheme="minorBidi"/>
            <w:b w:val="0"/>
            <w:color w:val="auto"/>
            <w:szCs w:val="22"/>
          </w:rPr>
          <w:tab/>
        </w:r>
        <w:r w:rsidRPr="004722A3">
          <w:rPr>
            <w:rStyle w:val="Hipervnculo"/>
          </w:rPr>
          <w:t>ANEXO: CONTENIDO DE LA ESTRATEGIA DE DLP</w:t>
        </w:r>
        <w:r>
          <w:rPr>
            <w:webHidden/>
          </w:rPr>
          <w:tab/>
        </w:r>
        <w:r>
          <w:rPr>
            <w:webHidden/>
          </w:rPr>
          <w:fldChar w:fldCharType="begin"/>
        </w:r>
        <w:r>
          <w:rPr>
            <w:webHidden/>
          </w:rPr>
          <w:instrText xml:space="preserve"> PAGEREF _Toc454279065 \h </w:instrText>
        </w:r>
        <w:r>
          <w:rPr>
            <w:webHidden/>
          </w:rPr>
        </w:r>
        <w:r>
          <w:rPr>
            <w:webHidden/>
          </w:rPr>
          <w:fldChar w:fldCharType="separate"/>
        </w:r>
        <w:r>
          <w:rPr>
            <w:webHidden/>
          </w:rPr>
          <w:t>88</w:t>
        </w:r>
        <w:r>
          <w:rPr>
            <w:webHidden/>
          </w:rPr>
          <w:fldChar w:fldCharType="end"/>
        </w:r>
      </w:hyperlink>
    </w:p>
    <w:p w:rsidR="000217DA" w:rsidRDefault="00A2225D" w:rsidP="00651F65">
      <w:pPr>
        <w:pStyle w:val="TDC1"/>
        <w:rPr>
          <w:sz w:val="21"/>
          <w:szCs w:val="21"/>
        </w:rPr>
      </w:pPr>
      <w:r w:rsidRPr="00804529">
        <w:rPr>
          <w:sz w:val="21"/>
          <w:szCs w:val="21"/>
        </w:rPr>
        <w:fldChar w:fldCharType="end"/>
      </w:r>
    </w:p>
    <w:p w:rsidR="000217DA" w:rsidRPr="005F126A" w:rsidRDefault="000217DA" w:rsidP="0083635C">
      <w:pPr>
        <w:tabs>
          <w:tab w:val="right" w:leader="dot" w:pos="8080"/>
        </w:tabs>
        <w:rPr>
          <w:rFonts w:eastAsia="Arial Unicode MS"/>
          <w:lang w:val="es-ES_tradnl" w:eastAsia="zh-CN"/>
        </w:rPr>
        <w:sectPr w:rsidR="000217DA" w:rsidRPr="005F126A" w:rsidSect="002604E5">
          <w:headerReference w:type="default" r:id="rId9"/>
          <w:footerReference w:type="default" r:id="rId10"/>
          <w:pgSz w:w="11907" w:h="16840" w:code="9"/>
          <w:pgMar w:top="2953" w:right="1701" w:bottom="1985" w:left="1814" w:header="1134" w:footer="1228" w:gutter="284"/>
          <w:pgNumType w:fmt="lowerRoman" w:start="1"/>
          <w:cols w:space="720"/>
        </w:sectPr>
      </w:pPr>
    </w:p>
    <w:p w:rsidR="009C1D09" w:rsidRDefault="009C1D09" w:rsidP="00F62C40">
      <w:pPr>
        <w:pStyle w:val="Ttulo1"/>
      </w:pPr>
      <w:bookmarkStart w:id="4" w:name="_Ref403638961"/>
      <w:bookmarkStart w:id="5" w:name="_Toc388546726"/>
      <w:bookmarkStart w:id="6" w:name="OLE_LINK1"/>
      <w:bookmarkStart w:id="7" w:name="_Toc454279025"/>
      <w:r>
        <w:lastRenderedPageBreak/>
        <w:t>INTRODUCCIÓN</w:t>
      </w:r>
      <w:bookmarkEnd w:id="4"/>
      <w:bookmarkEnd w:id="7"/>
    </w:p>
    <w:p w:rsidR="0088560F" w:rsidRPr="004B1CCC" w:rsidRDefault="0088560F" w:rsidP="0088560F">
      <w:pPr>
        <w:rPr>
          <w:lang w:val="es-ES_tradnl" w:eastAsia="zh-CN"/>
        </w:rPr>
      </w:pPr>
      <w:r w:rsidRPr="004B1CCC">
        <w:rPr>
          <w:lang w:val="es-ES_tradnl" w:eastAsia="zh-CN"/>
        </w:rPr>
        <w:t xml:space="preserve">Sobre la base de la propuesta de </w:t>
      </w:r>
      <w:r w:rsidRPr="0088560F">
        <w:rPr>
          <w:b/>
          <w:color w:val="76923C" w:themeColor="accent3" w:themeShade="BF"/>
          <w:lang w:val="es-ES_tradnl" w:eastAsia="zh-CN"/>
        </w:rPr>
        <w:t>Marco Financiero Plurianual (MFP)</w:t>
      </w:r>
      <w:r w:rsidRPr="004B1CCC">
        <w:rPr>
          <w:lang w:val="es-ES_tradnl" w:eastAsia="zh-CN"/>
        </w:rPr>
        <w:t xml:space="preserve"> para el nuevo pe</w:t>
      </w:r>
      <w:r>
        <w:rPr>
          <w:lang w:val="es-ES_tradnl" w:eastAsia="zh-CN"/>
        </w:rPr>
        <w:t>riodo de programación 2014-2020</w:t>
      </w:r>
      <w:r w:rsidRPr="004B1CCC">
        <w:rPr>
          <w:lang w:val="es-ES_tradnl" w:eastAsia="zh-CN"/>
        </w:rPr>
        <w:t>, la Comisión presentó en el último trimestre de 2011 un conjunto de Reglamentos que establecen el futuro marco legislativo de la PAC para los próximos años.</w:t>
      </w:r>
    </w:p>
    <w:p w:rsidR="0088560F" w:rsidRPr="004B1CCC" w:rsidRDefault="0088560F" w:rsidP="0088560F">
      <w:pPr>
        <w:rPr>
          <w:lang w:val="es-ES_tradnl" w:eastAsia="zh-CN"/>
        </w:rPr>
      </w:pPr>
      <w:r w:rsidRPr="004B1CCC">
        <w:rPr>
          <w:lang w:val="es-ES_tradnl" w:eastAsia="zh-CN"/>
        </w:rPr>
        <w:t>Este nuevo marco legislativo parte de la Comunicación de “</w:t>
      </w:r>
      <w:r w:rsidRPr="008D5278">
        <w:rPr>
          <w:i/>
          <w:lang w:val="es-ES_tradnl" w:eastAsia="zh-CN"/>
        </w:rPr>
        <w:t>La PAC en el horizonte 2020: Responder a los retos futuros en el ámbito territorial, de los recursos naturales y alimentarios” (COM (2010) 672 final)</w:t>
      </w:r>
      <w:r w:rsidRPr="004B1CCC">
        <w:rPr>
          <w:lang w:val="es-ES_tradnl" w:eastAsia="zh-CN"/>
        </w:rPr>
        <w:t>, en la que se esbozan las políticas generales para dar respuesta a los futuros desafíos de la agricultura y las zonas rurales, y cumplir con los nuevos objetivos de la PAC, en concreto:</w:t>
      </w:r>
    </w:p>
    <w:p w:rsidR="0088560F" w:rsidRPr="004B1CCC" w:rsidRDefault="0088560F" w:rsidP="0088560F">
      <w:pPr>
        <w:pStyle w:val="Bolos"/>
        <w:spacing w:before="160" w:after="160"/>
      </w:pPr>
      <w:r w:rsidRPr="004B1CCC">
        <w:t>La producción viable de alimentos.</w:t>
      </w:r>
    </w:p>
    <w:p w:rsidR="0088560F" w:rsidRPr="004B1CCC" w:rsidRDefault="0088560F" w:rsidP="0088560F">
      <w:pPr>
        <w:pStyle w:val="Bolos"/>
        <w:tabs>
          <w:tab w:val="clear" w:pos="397"/>
        </w:tabs>
        <w:spacing w:before="160" w:after="160"/>
      </w:pPr>
      <w:r w:rsidRPr="001B1685">
        <w:t>La gestión sostenible de los recursos naturales y medidas a fa</w:t>
      </w:r>
      <w:r w:rsidRPr="004B1CCC">
        <w:t>vor del clima</w:t>
      </w:r>
      <w:r>
        <w:t>.</w:t>
      </w:r>
    </w:p>
    <w:p w:rsidR="0088560F" w:rsidRPr="001B1685" w:rsidRDefault="0088560F" w:rsidP="0088560F">
      <w:pPr>
        <w:pStyle w:val="Bolos"/>
        <w:spacing w:before="160" w:after="160"/>
      </w:pPr>
      <w:r w:rsidRPr="001B1685">
        <w:t>El desarrollo territorial equilibrado.</w:t>
      </w:r>
    </w:p>
    <w:p w:rsidR="0088560F" w:rsidRPr="004B1CCC" w:rsidRDefault="0088560F" w:rsidP="0088560F">
      <w:pPr>
        <w:rPr>
          <w:lang w:val="es-ES_tradnl" w:eastAsia="zh-CN"/>
        </w:rPr>
      </w:pPr>
      <w:r w:rsidRPr="004B1CCC">
        <w:rPr>
          <w:lang w:val="es-ES_tradnl" w:eastAsia="zh-CN"/>
        </w:rPr>
        <w:t>Se mantiene para el próximo periodo la estructura d</w:t>
      </w:r>
      <w:r>
        <w:rPr>
          <w:lang w:val="es-ES_tradnl" w:eastAsia="zh-CN"/>
        </w:rPr>
        <w:t>e la PAC en torno a dos pilares</w:t>
      </w:r>
      <w:r w:rsidRPr="004B1CCC">
        <w:rPr>
          <w:lang w:val="es-ES_tradnl" w:eastAsia="zh-CN"/>
        </w:rPr>
        <w:t xml:space="preserve"> que</w:t>
      </w:r>
      <w:r>
        <w:rPr>
          <w:lang w:val="es-ES_tradnl" w:eastAsia="zh-CN"/>
        </w:rPr>
        <w:t>,</w:t>
      </w:r>
      <w:r w:rsidRPr="004B1CCC">
        <w:rPr>
          <w:lang w:val="es-ES_tradnl" w:eastAsia="zh-CN"/>
        </w:rPr>
        <w:t xml:space="preserve"> al igual que en la programación 2007-2013, utiliza instrumentos complementarios para la consecución de los mismos objetivos. Estos objetivos se encuentran en línea con la </w:t>
      </w:r>
      <w:r w:rsidRPr="0088560F">
        <w:rPr>
          <w:b/>
          <w:color w:val="76923C" w:themeColor="accent3" w:themeShade="BF"/>
          <w:lang w:val="es-ES_tradnl" w:eastAsia="zh-CN"/>
        </w:rPr>
        <w:t>Estrategia Europa 2020</w:t>
      </w:r>
      <w:r w:rsidRPr="004B1CCC">
        <w:rPr>
          <w:lang w:val="es-ES_tradnl" w:eastAsia="zh-CN"/>
        </w:rPr>
        <w:t xml:space="preserve"> y su búsqueda de la mejora de la eficiencia de los recursos con </w:t>
      </w:r>
      <w:r>
        <w:rPr>
          <w:lang w:val="es-ES_tradnl" w:eastAsia="zh-CN"/>
        </w:rPr>
        <w:t>vistas</w:t>
      </w:r>
      <w:r w:rsidRPr="004B1CCC">
        <w:rPr>
          <w:lang w:val="es-ES_tradnl" w:eastAsia="zh-CN"/>
        </w:rPr>
        <w:t xml:space="preserve"> a un “</w:t>
      </w:r>
      <w:r w:rsidRPr="00F96B71">
        <w:rPr>
          <w:u w:val="single"/>
          <w:lang w:val="es-ES_tradnl" w:eastAsia="zh-CN"/>
        </w:rPr>
        <w:t>crecimiento inteligente, sostenible e integrador de la agricultura y las zonas rurales</w:t>
      </w:r>
      <w:r w:rsidRPr="004B1CCC">
        <w:rPr>
          <w:lang w:val="es-ES_tradnl" w:eastAsia="zh-CN"/>
        </w:rPr>
        <w:t>”.</w:t>
      </w:r>
    </w:p>
    <w:p w:rsidR="0088560F" w:rsidRPr="004B1CCC" w:rsidRDefault="0088560F" w:rsidP="0088560F">
      <w:pPr>
        <w:rPr>
          <w:lang w:val="es-ES_tradnl" w:eastAsia="zh-CN"/>
        </w:rPr>
      </w:pPr>
      <w:r w:rsidRPr="004B1CCC">
        <w:rPr>
          <w:lang w:val="es-ES_tradnl" w:eastAsia="zh-CN"/>
        </w:rPr>
        <w:t>La novedad introducida en el nuevo periodo de programación es la coordinación del segundo pilar de la PAC</w:t>
      </w:r>
      <w:r>
        <w:rPr>
          <w:lang w:val="es-ES_tradnl" w:eastAsia="zh-CN"/>
        </w:rPr>
        <w:t xml:space="preserve"> relativo al desarrollo rural</w:t>
      </w:r>
      <w:r w:rsidRPr="004B1CCC">
        <w:rPr>
          <w:lang w:val="es-ES_tradnl" w:eastAsia="zh-CN"/>
        </w:rPr>
        <w:t xml:space="preserve">, no sólo con el primer pilar, sino también con el resto de fondos de la UE (Fondo </w:t>
      </w:r>
      <w:r>
        <w:rPr>
          <w:lang w:val="es-ES_tradnl" w:eastAsia="zh-CN"/>
        </w:rPr>
        <w:t>Europeo de Desarrollo Regional -</w:t>
      </w:r>
      <w:r w:rsidRPr="004B1CCC">
        <w:rPr>
          <w:lang w:val="es-ES_tradnl" w:eastAsia="zh-CN"/>
        </w:rPr>
        <w:t>FEDER</w:t>
      </w:r>
      <w:r>
        <w:rPr>
          <w:lang w:val="es-ES_tradnl" w:eastAsia="zh-CN"/>
        </w:rPr>
        <w:t>-,</w:t>
      </w:r>
      <w:r w:rsidRPr="004B1CCC">
        <w:rPr>
          <w:lang w:val="es-ES_tradnl" w:eastAsia="zh-CN"/>
        </w:rPr>
        <w:t xml:space="preserve">  Fondo Social Europeo </w:t>
      </w:r>
      <w:r>
        <w:rPr>
          <w:lang w:val="es-ES_tradnl" w:eastAsia="zh-CN"/>
        </w:rPr>
        <w:t>-</w:t>
      </w:r>
      <w:r w:rsidRPr="004B1CCC">
        <w:rPr>
          <w:lang w:val="es-ES_tradnl" w:eastAsia="zh-CN"/>
        </w:rPr>
        <w:t>FSE</w:t>
      </w:r>
      <w:r>
        <w:rPr>
          <w:lang w:val="es-ES_tradnl" w:eastAsia="zh-CN"/>
        </w:rPr>
        <w:t>-</w:t>
      </w:r>
      <w:r w:rsidRPr="004B1CCC">
        <w:rPr>
          <w:lang w:val="es-ES_tradnl" w:eastAsia="zh-CN"/>
        </w:rPr>
        <w:t xml:space="preserve">, Fondo de Cohesión y Fondo Europeo Marítimo de la Pesca </w:t>
      </w:r>
      <w:r>
        <w:rPr>
          <w:lang w:val="es-ES_tradnl" w:eastAsia="zh-CN"/>
        </w:rPr>
        <w:t>-</w:t>
      </w:r>
      <w:r w:rsidRPr="004B1CCC">
        <w:rPr>
          <w:lang w:val="es-ES_tradnl" w:eastAsia="zh-CN"/>
        </w:rPr>
        <w:t>FEMP</w:t>
      </w:r>
      <w:r>
        <w:rPr>
          <w:lang w:val="es-ES_tradnl" w:eastAsia="zh-CN"/>
        </w:rPr>
        <w:t>-</w:t>
      </w:r>
      <w:r w:rsidRPr="004B1CCC">
        <w:rPr>
          <w:lang w:val="es-ES_tradnl" w:eastAsia="zh-CN"/>
        </w:rPr>
        <w:t xml:space="preserve">) y como complemento de ellos. Este nuevo Marco queda establecido en </w:t>
      </w:r>
      <w:r>
        <w:rPr>
          <w:lang w:val="es-ES_tradnl" w:eastAsia="zh-CN"/>
        </w:rPr>
        <w:t xml:space="preserve">el </w:t>
      </w:r>
      <w:r w:rsidRPr="001B1685">
        <w:rPr>
          <w:i/>
          <w:lang w:val="es-ES_tradnl" w:eastAsia="zh-CN"/>
        </w:rPr>
        <w:t>Reglamento (UE) nº 1303/2013</w:t>
      </w:r>
      <w:r w:rsidR="000A5251">
        <w:rPr>
          <w:i/>
          <w:lang w:val="es-ES_tradnl" w:eastAsia="zh-CN"/>
        </w:rPr>
        <w:t xml:space="preserve"> </w:t>
      </w:r>
      <w:r w:rsidR="000A5251" w:rsidRPr="000A5251">
        <w:rPr>
          <w:lang w:val="es-ES_tradnl" w:eastAsia="zh-CN"/>
        </w:rPr>
        <w:t>por el que se establecen disposiciones comunes para los Fondos Estructurales y de Inversión Europeos (Fondos EIE)</w:t>
      </w:r>
      <w:r w:rsidR="000A5251">
        <w:rPr>
          <w:lang w:val="es-ES_tradnl" w:eastAsia="zh-CN"/>
        </w:rPr>
        <w:t>,</w:t>
      </w:r>
      <w:r w:rsidRPr="004B1CCC">
        <w:rPr>
          <w:lang w:val="es-ES_tradnl" w:eastAsia="zh-CN"/>
        </w:rPr>
        <w:t xml:space="preserve"> que plantea un </w:t>
      </w:r>
      <w:r w:rsidRPr="0088560F">
        <w:rPr>
          <w:b/>
          <w:color w:val="76923C" w:themeColor="accent3" w:themeShade="BF"/>
          <w:lang w:val="es-ES_tradnl" w:eastAsia="zh-CN"/>
        </w:rPr>
        <w:t>Marco Estratégico Común</w:t>
      </w:r>
      <w:r w:rsidRPr="004B1CCC">
        <w:rPr>
          <w:lang w:val="es-ES_tradnl" w:eastAsia="zh-CN"/>
        </w:rPr>
        <w:t xml:space="preserve"> para la Unión Europea que</w:t>
      </w:r>
      <w:r>
        <w:rPr>
          <w:lang w:val="es-ES_tradnl" w:eastAsia="zh-CN"/>
        </w:rPr>
        <w:t>,</w:t>
      </w:r>
      <w:r w:rsidRPr="004B1CCC">
        <w:rPr>
          <w:lang w:val="es-ES_tradnl" w:eastAsia="zh-CN"/>
        </w:rPr>
        <w:t xml:space="preserve"> a escala nacional, se implementará a través de </w:t>
      </w:r>
      <w:r w:rsidRPr="0088560F">
        <w:rPr>
          <w:b/>
          <w:color w:val="76923C" w:themeColor="accent3" w:themeShade="BF"/>
          <w:lang w:val="es-ES_tradnl" w:eastAsia="zh-CN"/>
        </w:rPr>
        <w:t>Acuerdos de Asociación</w:t>
      </w:r>
      <w:r w:rsidRPr="004B1CCC">
        <w:rPr>
          <w:lang w:val="es-ES_tradnl" w:eastAsia="zh-CN"/>
        </w:rPr>
        <w:t xml:space="preserve"> en los que se fijarán objetivos</w:t>
      </w:r>
      <w:r>
        <w:rPr>
          <w:lang w:val="es-ES_tradnl" w:eastAsia="zh-CN"/>
        </w:rPr>
        <w:t xml:space="preserve"> comunes para todos los fondos.</w:t>
      </w:r>
    </w:p>
    <w:p w:rsidR="0088560F" w:rsidRPr="004B1CCC" w:rsidRDefault="0088560F" w:rsidP="0088560F">
      <w:pPr>
        <w:rPr>
          <w:lang w:val="es-ES_tradnl" w:eastAsia="zh-CN"/>
        </w:rPr>
      </w:pPr>
      <w:r w:rsidRPr="004B1CCC">
        <w:rPr>
          <w:lang w:val="es-ES_tradnl" w:eastAsia="zh-CN"/>
        </w:rPr>
        <w:t xml:space="preserve">En el caso concreto de la Política de Desarrollo Rural, los </w:t>
      </w:r>
      <w:r w:rsidRPr="00F96B71">
        <w:rPr>
          <w:u w:val="single"/>
          <w:lang w:val="es-ES_tradnl" w:eastAsia="zh-CN"/>
        </w:rPr>
        <w:t>objetivos estratégicos</w:t>
      </w:r>
      <w:r w:rsidRPr="004B1CCC">
        <w:rPr>
          <w:lang w:val="es-ES_tradnl" w:eastAsia="zh-CN"/>
        </w:rPr>
        <w:t xml:space="preserve"> se centran en contribuir a la competitividad de la agricultura, la gestión sostenible de los recursos naturales, la acción para el clima y el desarrollo equilibrado de l</w:t>
      </w:r>
      <w:r>
        <w:rPr>
          <w:lang w:val="es-ES_tradnl" w:eastAsia="zh-CN"/>
        </w:rPr>
        <w:t>as zonas rurales;</w:t>
      </w:r>
      <w:r w:rsidRPr="004B1CCC">
        <w:rPr>
          <w:lang w:val="es-ES_tradnl" w:eastAsia="zh-CN"/>
        </w:rPr>
        <w:t xml:space="preserve"> objetivos generales que se traducen para el periodo 2014-2020 en las seis prioridades siguientes:</w:t>
      </w:r>
    </w:p>
    <w:p w:rsidR="0088560F" w:rsidRPr="0088560F" w:rsidRDefault="0088560F" w:rsidP="006913F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Theme="minorHAnsi" w:hAnsiTheme="minorHAnsi"/>
          <w:lang w:val="es-ES_tradnl" w:eastAsia="zh-CN"/>
        </w:rPr>
        <w:lastRenderedPageBreak/>
        <w:t xml:space="preserve">Fomentar la </w:t>
      </w:r>
      <w:r w:rsidRPr="0088560F">
        <w:rPr>
          <w:rFonts w:ascii="Calibri" w:hAnsi="Calibri"/>
          <w:b/>
          <w:color w:val="76923C" w:themeColor="accent3" w:themeShade="BF"/>
          <w:lang w:val="es-ES_tradnl" w:eastAsia="zh-CN"/>
        </w:rPr>
        <w:t>transferencia de conocimientos e innovación</w:t>
      </w:r>
      <w:r w:rsidRPr="0088560F">
        <w:rPr>
          <w:rFonts w:asciiTheme="minorHAnsi" w:hAnsiTheme="minorHAnsi"/>
          <w:lang w:val="es-ES_tradnl" w:eastAsia="zh-CN"/>
        </w:rPr>
        <w:t xml:space="preserve"> en los sectores agrario y forestal y en las zonas rurales.</w:t>
      </w:r>
    </w:p>
    <w:p w:rsidR="0088560F" w:rsidRPr="0088560F" w:rsidRDefault="0088560F" w:rsidP="006913F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Mejorar la viabilidad de las explotaciones agrarias y la competitividad</w:t>
      </w:r>
      <w:r w:rsidRPr="0088560F">
        <w:rPr>
          <w:rFonts w:asciiTheme="minorHAnsi" w:hAnsiTheme="minorHAnsi"/>
          <w:lang w:val="es-ES_tradnl" w:eastAsia="zh-CN"/>
        </w:rPr>
        <w:t xml:space="preserve"> de todos los tipos de agricultura en todas las regiones, y promover las tecnologías agrícolas innovadoras y la gestión forestal sostenible.</w:t>
      </w:r>
    </w:p>
    <w:p w:rsidR="0088560F" w:rsidRPr="0088560F" w:rsidRDefault="0088560F" w:rsidP="006913F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Fomentar la organización de la cadena alimentaria, </w:t>
      </w:r>
      <w:r w:rsidRPr="0088560F">
        <w:rPr>
          <w:rFonts w:asciiTheme="minorHAnsi" w:hAnsiTheme="minorHAnsi"/>
          <w:lang w:val="es-ES_tradnl" w:eastAsia="zh-CN"/>
        </w:rPr>
        <w:t>incluido la transformación y comercialización de los productos agrarios, el bienestar animal y la gestión de riesgos en el sector agrario.</w:t>
      </w:r>
    </w:p>
    <w:p w:rsidR="0088560F" w:rsidRPr="0088560F" w:rsidRDefault="0088560F" w:rsidP="006913F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Restaurar, preservar y mejorar los ecosistemas </w:t>
      </w:r>
      <w:r w:rsidRPr="0088560F">
        <w:rPr>
          <w:rFonts w:asciiTheme="minorHAnsi" w:hAnsiTheme="minorHAnsi"/>
          <w:lang w:val="es-ES_tradnl" w:eastAsia="zh-CN"/>
        </w:rPr>
        <w:t>relacionados con la agricultura y la silvicultura.</w:t>
      </w:r>
    </w:p>
    <w:p w:rsidR="0088560F" w:rsidRPr="0088560F" w:rsidRDefault="0088560F" w:rsidP="006913F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Promover la eficiencia</w:t>
      </w:r>
      <w:r w:rsidRPr="0088560F">
        <w:rPr>
          <w:rFonts w:asciiTheme="minorHAnsi" w:hAnsiTheme="minorHAnsi"/>
          <w:lang w:val="es-ES_tradnl" w:eastAsia="zh-CN"/>
        </w:rPr>
        <w:t xml:space="preserve"> de los recursos y fomentar el paso a una economía baja en carbono y capaz de adaptarse al cambio climático en los sectores agrario, alimentario y forestal.</w:t>
      </w:r>
    </w:p>
    <w:p w:rsidR="0088560F" w:rsidRPr="0088560F" w:rsidRDefault="0088560F" w:rsidP="006913F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Fomentar la inclusión social, la reducción de la pobreza y el desarrollo económico</w:t>
      </w:r>
      <w:r w:rsidRPr="0088560F">
        <w:rPr>
          <w:rFonts w:asciiTheme="minorHAnsi" w:hAnsiTheme="minorHAnsi"/>
          <w:color w:val="800000"/>
          <w:lang w:val="es-ES_tradnl" w:eastAsia="zh-CN"/>
        </w:rPr>
        <w:t xml:space="preserve"> </w:t>
      </w:r>
      <w:r w:rsidRPr="0088560F">
        <w:rPr>
          <w:rFonts w:asciiTheme="minorHAnsi" w:hAnsiTheme="minorHAnsi"/>
          <w:lang w:val="es-ES_tradnl" w:eastAsia="zh-CN"/>
        </w:rPr>
        <w:t>en las zonas rurales.</w:t>
      </w:r>
    </w:p>
    <w:p w:rsidR="0088560F" w:rsidRDefault="0088560F" w:rsidP="00231933">
      <w:pPr>
        <w:spacing w:before="0" w:after="0"/>
        <w:rPr>
          <w:rFonts w:asciiTheme="minorHAnsi" w:hAnsiTheme="minorHAnsi"/>
          <w:lang w:val="es-ES_tradnl" w:eastAsia="zh-CN"/>
        </w:rPr>
      </w:pPr>
      <w:r w:rsidRPr="0088560F">
        <w:rPr>
          <w:rFonts w:asciiTheme="minorHAnsi" w:hAnsiTheme="minorHAnsi"/>
          <w:lang w:val="es-ES_tradnl" w:eastAsia="zh-CN"/>
        </w:rPr>
        <w:t xml:space="preserve">Otra de las novedades que se introducen </w:t>
      </w:r>
      <w:r w:rsidR="000879C5">
        <w:rPr>
          <w:rFonts w:asciiTheme="minorHAnsi" w:hAnsiTheme="minorHAnsi"/>
          <w:lang w:val="es-ES_tradnl" w:eastAsia="zh-CN"/>
        </w:rPr>
        <w:t xml:space="preserve">en el nuevo periodo </w:t>
      </w:r>
      <w:r w:rsidRPr="0088560F">
        <w:rPr>
          <w:rFonts w:asciiTheme="minorHAnsi" w:hAnsiTheme="minorHAnsi"/>
          <w:lang w:val="es-ES_tradnl" w:eastAsia="zh-CN"/>
        </w:rPr>
        <w:t xml:space="preserve">es la integración de las </w:t>
      </w:r>
      <w:r w:rsidRPr="0088560F">
        <w:rPr>
          <w:rFonts w:asciiTheme="minorHAnsi" w:hAnsiTheme="minorHAnsi"/>
          <w:u w:val="single"/>
          <w:lang w:val="es-ES_tradnl" w:eastAsia="zh-CN"/>
        </w:rPr>
        <w:t>Estrategias de Desarrollo Local</w:t>
      </w:r>
      <w:r w:rsidRPr="0088560F">
        <w:rPr>
          <w:rFonts w:asciiTheme="minorHAnsi" w:hAnsiTheme="minorHAnsi"/>
          <w:lang w:val="es-ES_tradnl" w:eastAsia="zh-CN"/>
        </w:rPr>
        <w:t xml:space="preserve"> (EDL) en el </w:t>
      </w:r>
      <w:r w:rsidRPr="0088560F">
        <w:rPr>
          <w:rFonts w:asciiTheme="minorHAnsi" w:hAnsiTheme="minorHAnsi"/>
          <w:i/>
          <w:lang w:val="es-ES_tradnl" w:eastAsia="zh-CN"/>
        </w:rPr>
        <w:t>Reglamento (UE) nº 1303/2013</w:t>
      </w:r>
      <w:r w:rsidRPr="0088560F">
        <w:rPr>
          <w:rFonts w:asciiTheme="minorHAnsi" w:hAnsiTheme="minorHAnsi"/>
          <w:lang w:val="es-ES_tradnl" w:eastAsia="zh-CN"/>
        </w:rPr>
        <w:t xml:space="preserve"> de disposiciones comunes para todos los fondos. </w:t>
      </w:r>
    </w:p>
    <w:p w:rsidR="0088560F" w:rsidRDefault="000879C5" w:rsidP="0088560F">
      <w:pPr>
        <w:rPr>
          <w:rFonts w:eastAsia="Arial Unicode MS"/>
          <w:lang w:val="es-ES_tradnl" w:eastAsia="zh-CN"/>
        </w:rPr>
      </w:pPr>
      <w:r>
        <w:rPr>
          <w:rFonts w:eastAsia="Arial Unicode MS"/>
          <w:lang w:val="es-ES_tradnl" w:eastAsia="zh-CN"/>
        </w:rPr>
        <w:t xml:space="preserve">Tal y como se indica en el </w:t>
      </w:r>
      <w:r w:rsidRPr="000A5251">
        <w:rPr>
          <w:b/>
          <w:color w:val="76923C" w:themeColor="accent3" w:themeShade="BF"/>
          <w:lang w:val="es-ES_tradnl" w:eastAsia="zh-CN"/>
        </w:rPr>
        <w:t>Acuerdo de Asociación de España 2014-2020</w:t>
      </w:r>
      <w:r>
        <w:rPr>
          <w:rFonts w:eastAsia="Arial Unicode MS"/>
          <w:lang w:val="es-ES_tradnl" w:eastAsia="zh-CN"/>
        </w:rPr>
        <w:t xml:space="preserve">, </w:t>
      </w:r>
      <w:r w:rsidR="000A5251">
        <w:rPr>
          <w:rFonts w:eastAsia="Arial Unicode MS"/>
          <w:lang w:val="es-ES_tradnl" w:eastAsia="zh-CN"/>
        </w:rPr>
        <w:t xml:space="preserve">en el que se expone la estrategia, prioridades y disposiciones para utilizar los Fondos EIE en España de una manera efectiva, </w:t>
      </w:r>
      <w:r>
        <w:rPr>
          <w:rFonts w:eastAsia="Arial Unicode MS"/>
          <w:lang w:val="es-ES_tradnl" w:eastAsia="zh-CN"/>
        </w:rPr>
        <w:t>a</w:t>
      </w:r>
      <w:r w:rsidR="0088560F">
        <w:rPr>
          <w:rFonts w:eastAsia="Arial Unicode MS"/>
          <w:lang w:val="es-ES_tradnl" w:eastAsia="zh-CN"/>
        </w:rPr>
        <w:t xml:space="preserve">unque las </w:t>
      </w:r>
      <w:r w:rsidR="0088560F" w:rsidRPr="00AB0816">
        <w:rPr>
          <w:rFonts w:eastAsia="Arial Unicode MS"/>
          <w:lang w:val="es-ES_tradnl" w:eastAsia="zh-CN"/>
        </w:rPr>
        <w:t>EDL pueden contribuir a varios de los objetivos especificados por los Reglamentos de los distintos Fondos comunitarios, el D</w:t>
      </w:r>
      <w:r w:rsidR="0088560F">
        <w:rPr>
          <w:rFonts w:eastAsia="Arial Unicode MS"/>
          <w:lang w:val="es-ES_tradnl" w:eastAsia="zh-CN"/>
        </w:rPr>
        <w:t xml:space="preserve">esarrollo </w:t>
      </w:r>
      <w:r w:rsidR="0088560F" w:rsidRPr="00AB0816">
        <w:rPr>
          <w:rFonts w:eastAsia="Arial Unicode MS"/>
          <w:lang w:val="es-ES_tradnl" w:eastAsia="zh-CN"/>
        </w:rPr>
        <w:t>L</w:t>
      </w:r>
      <w:r w:rsidR="0088560F">
        <w:rPr>
          <w:rFonts w:eastAsia="Arial Unicode MS"/>
          <w:lang w:val="es-ES_tradnl" w:eastAsia="zh-CN"/>
        </w:rPr>
        <w:t xml:space="preserve">ocal </w:t>
      </w:r>
      <w:r w:rsidR="0088560F" w:rsidRPr="00AB0816">
        <w:rPr>
          <w:rFonts w:eastAsia="Arial Unicode MS"/>
          <w:lang w:val="es-ES_tradnl" w:eastAsia="zh-CN"/>
        </w:rPr>
        <w:t>P</w:t>
      </w:r>
      <w:r w:rsidR="0088560F">
        <w:rPr>
          <w:rFonts w:eastAsia="Arial Unicode MS"/>
          <w:lang w:val="es-ES_tradnl" w:eastAsia="zh-CN"/>
        </w:rPr>
        <w:t>articipativo (DLP)</w:t>
      </w:r>
      <w:r w:rsidR="0088560F" w:rsidRPr="00AB0816">
        <w:rPr>
          <w:rFonts w:eastAsia="Arial Unicode MS"/>
          <w:lang w:val="es-ES_tradnl" w:eastAsia="zh-CN"/>
        </w:rPr>
        <w:t xml:space="preserve"> debe </w:t>
      </w:r>
      <w:r w:rsidR="0088560F">
        <w:rPr>
          <w:rFonts w:eastAsia="Arial Unicode MS"/>
          <w:lang w:val="es-ES_tradnl" w:eastAsia="zh-CN"/>
        </w:rPr>
        <w:t>efectuarse en el contexto</w:t>
      </w:r>
      <w:r w:rsidR="0088560F" w:rsidRPr="00AB0816">
        <w:rPr>
          <w:rFonts w:eastAsia="Arial Unicode MS"/>
          <w:lang w:val="es-ES_tradnl" w:eastAsia="zh-CN"/>
        </w:rPr>
        <w:t xml:space="preserve"> de un </w:t>
      </w:r>
      <w:r w:rsidR="0088560F">
        <w:rPr>
          <w:rFonts w:eastAsia="Arial Unicode MS"/>
          <w:lang w:val="es-ES_tradnl" w:eastAsia="zh-CN"/>
        </w:rPr>
        <w:t>único</w:t>
      </w:r>
      <w:r w:rsidR="0088560F" w:rsidRPr="00AB0816">
        <w:rPr>
          <w:rFonts w:eastAsia="Arial Unicode MS"/>
          <w:lang w:val="es-ES_tradnl" w:eastAsia="zh-CN"/>
        </w:rPr>
        <w:t xml:space="preserve"> objetivo </w:t>
      </w:r>
      <w:r w:rsidR="0088560F">
        <w:rPr>
          <w:rFonts w:eastAsia="Arial Unicode MS"/>
          <w:lang w:val="es-ES_tradnl" w:eastAsia="zh-CN"/>
        </w:rPr>
        <w:t xml:space="preserve">temático de </w:t>
      </w:r>
      <w:r w:rsidR="0088560F" w:rsidRPr="007330B3">
        <w:rPr>
          <w:rFonts w:eastAsia="Arial Unicode MS"/>
          <w:lang w:val="es-ES_tradnl" w:eastAsia="zh-CN"/>
        </w:rPr>
        <w:t>promoción de la integración social y lucha contra la pobreza o de fomento del empleo y la movilidad</w:t>
      </w:r>
      <w:r w:rsidR="0088560F">
        <w:rPr>
          <w:rFonts w:eastAsia="Arial Unicode MS"/>
          <w:lang w:val="es-ES_tradnl" w:eastAsia="zh-CN"/>
        </w:rPr>
        <w:t xml:space="preserve"> </w:t>
      </w:r>
      <w:r w:rsidR="0088560F" w:rsidRPr="007330B3">
        <w:rPr>
          <w:rFonts w:eastAsia="Arial Unicode MS"/>
          <w:lang w:val="es-ES_tradnl" w:eastAsia="zh-CN"/>
        </w:rPr>
        <w:t>laboral</w:t>
      </w:r>
      <w:r w:rsidR="0088560F" w:rsidRPr="00AB0816">
        <w:rPr>
          <w:rFonts w:eastAsia="Arial Unicode MS"/>
          <w:lang w:val="es-ES_tradnl" w:eastAsia="zh-CN"/>
        </w:rPr>
        <w:t>. Así, el DLP se programará dentro del Objetivo temático 9 del Reglamento MEC “</w:t>
      </w:r>
      <w:r w:rsidR="0088560F" w:rsidRPr="00AB0816">
        <w:rPr>
          <w:rFonts w:eastAsia="Arial Unicode MS"/>
          <w:i/>
          <w:lang w:val="es-ES_tradnl" w:eastAsia="zh-CN"/>
        </w:rPr>
        <w:t>Promover la inclusión social</w:t>
      </w:r>
      <w:r w:rsidR="0088560F">
        <w:rPr>
          <w:rFonts w:eastAsia="Arial Unicode MS"/>
          <w:i/>
          <w:lang w:val="es-ES_tradnl" w:eastAsia="zh-CN"/>
        </w:rPr>
        <w:t>,</w:t>
      </w:r>
      <w:r w:rsidR="0088560F" w:rsidRPr="00AB0816">
        <w:rPr>
          <w:rFonts w:eastAsia="Arial Unicode MS"/>
          <w:i/>
          <w:lang w:val="es-ES_tradnl" w:eastAsia="zh-CN"/>
        </w:rPr>
        <w:t xml:space="preserve"> luchar contra la pobreza</w:t>
      </w:r>
      <w:r w:rsidR="0088560F">
        <w:rPr>
          <w:rFonts w:eastAsia="Arial Unicode MS"/>
          <w:i/>
          <w:lang w:val="es-ES_tradnl" w:eastAsia="zh-CN"/>
        </w:rPr>
        <w:t xml:space="preserve"> y cualquier tipo de discriminación</w:t>
      </w:r>
      <w:r w:rsidR="0088560F" w:rsidRPr="00AB0816">
        <w:rPr>
          <w:rFonts w:eastAsia="Arial Unicode MS"/>
          <w:lang w:val="es-ES_tradnl" w:eastAsia="zh-CN"/>
        </w:rPr>
        <w:t xml:space="preserve">”. </w:t>
      </w:r>
    </w:p>
    <w:p w:rsidR="0088560F" w:rsidRDefault="0088560F" w:rsidP="0088560F">
      <w:pPr>
        <w:rPr>
          <w:rFonts w:eastAsia="Arial Unicode MS"/>
          <w:lang w:val="es-ES_tradnl" w:eastAsia="zh-CN"/>
        </w:rPr>
      </w:pPr>
      <w:r>
        <w:rPr>
          <w:rFonts w:eastAsia="Arial Unicode MS"/>
          <w:lang w:val="es-ES_tradnl" w:eastAsia="zh-CN"/>
        </w:rPr>
        <w:t>Para los distintos fondos que podrían participar de las EDL, su programación puede encuadrarse en los siguientes objetivos:</w:t>
      </w:r>
    </w:p>
    <w:p w:rsidR="0088560F" w:rsidRPr="0088560F" w:rsidRDefault="0088560F" w:rsidP="005836DB">
      <w:pPr>
        <w:pStyle w:val="Epgrafe"/>
        <w:spacing w:before="120" w:after="120"/>
        <w:rPr>
          <w:color w:val="76923C" w:themeColor="accent3" w:themeShade="BF"/>
        </w:rPr>
      </w:pPr>
      <w:r w:rsidRPr="0088560F">
        <w:rPr>
          <w:color w:val="76923C" w:themeColor="accent3" w:themeShade="BF"/>
        </w:rPr>
        <w:lastRenderedPageBreak/>
        <w:t xml:space="preserve">Tabla </w:t>
      </w:r>
      <w:r w:rsidR="00A2225D" w:rsidRPr="0088560F">
        <w:rPr>
          <w:color w:val="76923C" w:themeColor="accent3" w:themeShade="BF"/>
        </w:rPr>
        <w:fldChar w:fldCharType="begin"/>
      </w:r>
      <w:r w:rsidRPr="0088560F">
        <w:rPr>
          <w:color w:val="76923C" w:themeColor="accent3" w:themeShade="BF"/>
        </w:rPr>
        <w:instrText xml:space="preserve"> SEQ Tabla \* ARABIC </w:instrText>
      </w:r>
      <w:r w:rsidR="00A2225D" w:rsidRPr="0088560F">
        <w:rPr>
          <w:color w:val="76923C" w:themeColor="accent3" w:themeShade="BF"/>
        </w:rPr>
        <w:fldChar w:fldCharType="separate"/>
      </w:r>
      <w:r w:rsidR="008A71CF">
        <w:rPr>
          <w:noProof/>
          <w:color w:val="76923C" w:themeColor="accent3" w:themeShade="BF"/>
        </w:rPr>
        <w:t>1</w:t>
      </w:r>
      <w:r w:rsidR="00A2225D" w:rsidRPr="0088560F">
        <w:rPr>
          <w:color w:val="76923C" w:themeColor="accent3" w:themeShade="BF"/>
        </w:rPr>
        <w:fldChar w:fldCharType="end"/>
      </w:r>
      <w:r w:rsidRPr="0088560F">
        <w:rPr>
          <w:color w:val="76923C" w:themeColor="accent3" w:themeShade="BF"/>
        </w:rPr>
        <w:t>.prioridades para la aplicación de las edl en los fondos mec</w:t>
      </w:r>
    </w:p>
    <w:p w:rsidR="0088560F" w:rsidRDefault="00500FB0" w:rsidP="00500FB0">
      <w:pPr>
        <w:spacing w:before="0" w:after="0"/>
        <w:ind w:firstLine="578"/>
        <w:jc w:val="center"/>
        <w:rPr>
          <w:rFonts w:eastAsia="Arial Unicode MS"/>
          <w:lang w:eastAsia="zh-CN"/>
        </w:rPr>
      </w:pPr>
      <w:r w:rsidRPr="00500FB0">
        <w:rPr>
          <w:rFonts w:eastAsia="Arial Unicode MS"/>
          <w:noProof/>
        </w:rPr>
        <w:drawing>
          <wp:inline distT="0" distB="0" distL="0" distR="0">
            <wp:extent cx="4342186" cy="331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4342186" cy="3312000"/>
                    </a:xfrm>
                    <a:prstGeom prst="rect">
                      <a:avLst/>
                    </a:prstGeom>
                    <a:noFill/>
                    <a:ln w="9525">
                      <a:noFill/>
                      <a:miter lim="800000"/>
                      <a:headEnd/>
                      <a:tailEnd/>
                    </a:ln>
                  </pic:spPr>
                </pic:pic>
              </a:graphicData>
            </a:graphic>
          </wp:inline>
        </w:drawing>
      </w:r>
    </w:p>
    <w:p w:rsidR="00231933" w:rsidRPr="00AD79DC" w:rsidRDefault="005836DB" w:rsidP="005836DB">
      <w:pPr>
        <w:spacing w:before="0"/>
        <w:ind w:left="709"/>
        <w:rPr>
          <w:rFonts w:eastAsia="Arial Unicode MS"/>
          <w:b/>
          <w:bCs/>
          <w:i/>
          <w:color w:val="7F7F7F"/>
          <w:sz w:val="18"/>
          <w:lang w:val="es-ES_tradnl" w:eastAsia="zh-CN"/>
        </w:rPr>
      </w:pPr>
      <w:r>
        <w:rPr>
          <w:rFonts w:eastAsia="Arial Unicode MS"/>
          <w:b/>
          <w:bCs/>
          <w:i/>
          <w:color w:val="7F7F7F"/>
          <w:sz w:val="18"/>
          <w:lang w:val="es-ES_tradnl" w:eastAsia="zh-CN"/>
        </w:rPr>
        <w:t xml:space="preserve">       </w:t>
      </w:r>
      <w:r w:rsidR="00553FBC" w:rsidRPr="00AD79DC">
        <w:rPr>
          <w:rFonts w:eastAsia="Arial Unicode MS"/>
          <w:b/>
          <w:bCs/>
          <w:i/>
          <w:color w:val="7F7F7F"/>
          <w:sz w:val="18"/>
          <w:lang w:val="es-ES_tradnl" w:eastAsia="zh-CN"/>
        </w:rPr>
        <w:t>Fuente:</w:t>
      </w:r>
      <w:r w:rsidR="00553FBC">
        <w:rPr>
          <w:rFonts w:eastAsia="Arial Unicode MS"/>
          <w:b/>
          <w:bCs/>
          <w:i/>
          <w:color w:val="7F7F7F"/>
          <w:sz w:val="18"/>
          <w:lang w:val="es-ES_tradnl" w:eastAsia="zh-CN"/>
        </w:rPr>
        <w:t xml:space="preserve"> </w:t>
      </w:r>
      <w:r w:rsidR="000E1853">
        <w:rPr>
          <w:rFonts w:eastAsia="Arial Unicode MS"/>
          <w:b/>
          <w:bCs/>
          <w:i/>
          <w:color w:val="7F7F7F"/>
          <w:sz w:val="18"/>
          <w:lang w:val="es-ES_tradnl" w:eastAsia="zh-CN"/>
        </w:rPr>
        <w:t>Acuerdo de Asociación de España 2014-2020</w:t>
      </w:r>
    </w:p>
    <w:p w:rsidR="000A5251" w:rsidRDefault="000F2946" w:rsidP="00B467CB">
      <w:pPr>
        <w:rPr>
          <w:rFonts w:eastAsia="Arial Unicode MS"/>
          <w:lang w:val="es-ES_tradnl" w:eastAsia="zh-CN"/>
        </w:rPr>
      </w:pPr>
      <w:r w:rsidRPr="00B467CB">
        <w:rPr>
          <w:rFonts w:eastAsia="Arial Unicode MS"/>
          <w:lang w:val="es-ES_tradnl" w:eastAsia="zh-CN"/>
        </w:rPr>
        <w:t xml:space="preserve">No obstante, el </w:t>
      </w:r>
      <w:r w:rsidR="000A5251" w:rsidRPr="00B467CB">
        <w:rPr>
          <w:rFonts w:eastAsia="Arial Unicode MS"/>
          <w:lang w:val="es-ES_tradnl" w:eastAsia="zh-CN"/>
        </w:rPr>
        <w:t xml:space="preserve">PDR de Canarias </w:t>
      </w:r>
      <w:r w:rsidRPr="00B467CB">
        <w:rPr>
          <w:rFonts w:eastAsia="Arial Unicode MS"/>
          <w:lang w:val="es-ES_tradnl" w:eastAsia="zh-CN"/>
        </w:rPr>
        <w:t>2014-2020 contempla que “</w:t>
      </w:r>
      <w:r w:rsidRPr="00B467CB">
        <w:rPr>
          <w:rFonts w:eastAsia="Arial Unicode MS"/>
          <w:i/>
          <w:lang w:val="es-ES_tradnl" w:eastAsia="zh-CN"/>
        </w:rPr>
        <w:t>LEADER se aplicará en zonas rurales con financiación FEADER definida en el Programa de Desarrollo Rural de Canarias para el periodo 2014-2020</w:t>
      </w:r>
      <w:r w:rsidRPr="00B467CB">
        <w:rPr>
          <w:rFonts w:eastAsia="Arial Unicode MS"/>
          <w:lang w:val="es-ES_tradnl" w:eastAsia="zh-CN"/>
        </w:rPr>
        <w:t xml:space="preserve">”, por lo que únicamente se contempla la financiación de las EDL </w:t>
      </w:r>
      <w:r w:rsidR="0054662E">
        <w:rPr>
          <w:rFonts w:eastAsia="Arial Unicode MS"/>
          <w:lang w:val="es-ES_tradnl" w:eastAsia="zh-CN"/>
        </w:rPr>
        <w:t>a través de los fondos destinado</w:t>
      </w:r>
      <w:r w:rsidRPr="00B467CB">
        <w:rPr>
          <w:rFonts w:eastAsia="Arial Unicode MS"/>
          <w:lang w:val="es-ES_tradnl" w:eastAsia="zh-CN"/>
        </w:rPr>
        <w:t>s al</w:t>
      </w:r>
      <w:r w:rsidR="0054662E">
        <w:rPr>
          <w:rFonts w:eastAsia="Arial Unicode MS"/>
          <w:lang w:val="es-ES_tradnl" w:eastAsia="zh-CN"/>
        </w:rPr>
        <w:t xml:space="preserve"> desarrollo rural a través del FEADER.</w:t>
      </w:r>
    </w:p>
    <w:p w:rsidR="00B467CB" w:rsidRDefault="00B467CB" w:rsidP="00B467CB">
      <w:pPr>
        <w:rPr>
          <w:rFonts w:eastAsia="Arial Unicode MS"/>
          <w:lang w:val="es-ES_tradnl" w:eastAsia="zh-CN"/>
        </w:rPr>
      </w:pPr>
    </w:p>
    <w:p w:rsidR="00500FB0" w:rsidRPr="00663375" w:rsidRDefault="00500FB0" w:rsidP="00500FB0">
      <w:pPr>
        <w:pStyle w:val="Ttulo2"/>
      </w:pPr>
      <w:bookmarkStart w:id="8" w:name="_Toc383520065"/>
      <w:bookmarkStart w:id="9" w:name="_Toc454279026"/>
      <w:r w:rsidRPr="00663375">
        <w:t>La aplicación de las estrategias de desarrollo local a través del enfoque LEADER</w:t>
      </w:r>
      <w:bookmarkEnd w:id="8"/>
      <w:bookmarkEnd w:id="9"/>
    </w:p>
    <w:p w:rsidR="00500FB0" w:rsidRDefault="00500FB0" w:rsidP="00500FB0">
      <w:pPr>
        <w:rPr>
          <w:rFonts w:eastAsia="Arial Unicode MS"/>
          <w:lang w:val="es-ES_tradnl" w:eastAsia="zh-CN"/>
        </w:rPr>
      </w:pPr>
      <w:r>
        <w:rPr>
          <w:rFonts w:eastAsia="Arial Unicode MS"/>
          <w:lang w:val="es-ES_tradnl" w:eastAsia="zh-CN"/>
        </w:rPr>
        <w:t xml:space="preserve">Las </w:t>
      </w:r>
      <w:r w:rsidR="00553FBC">
        <w:rPr>
          <w:rFonts w:eastAsia="Arial Unicode MS"/>
          <w:lang w:val="es-ES_tradnl" w:eastAsia="zh-CN"/>
        </w:rPr>
        <w:t>Estrategias de Desarrollo (</w:t>
      </w:r>
      <w:r>
        <w:rPr>
          <w:rFonts w:eastAsia="Arial Unicode MS"/>
          <w:lang w:val="es-ES_tradnl" w:eastAsia="zh-CN"/>
        </w:rPr>
        <w:t>EDL</w:t>
      </w:r>
      <w:r w:rsidR="00553FBC">
        <w:rPr>
          <w:rFonts w:eastAsia="Arial Unicode MS"/>
          <w:lang w:val="es-ES_tradnl" w:eastAsia="zh-CN"/>
        </w:rPr>
        <w:t>)</w:t>
      </w:r>
      <w:r>
        <w:rPr>
          <w:rFonts w:eastAsia="Arial Unicode MS"/>
          <w:lang w:val="es-ES_tradnl" w:eastAsia="zh-CN"/>
        </w:rPr>
        <w:t xml:space="preserve"> se pueden aplicar a través</w:t>
      </w:r>
      <w:r w:rsidRPr="002B6A67">
        <w:rPr>
          <w:rFonts w:eastAsia="Arial Unicode MS"/>
          <w:lang w:val="es-ES_tradnl" w:eastAsia="zh-CN"/>
        </w:rPr>
        <w:t xml:space="preserve"> </w:t>
      </w:r>
      <w:r>
        <w:rPr>
          <w:rFonts w:eastAsia="Arial Unicode MS"/>
          <w:lang w:val="es-ES_tradnl" w:eastAsia="zh-CN"/>
        </w:rPr>
        <w:t>de</w:t>
      </w:r>
      <w:r w:rsidRPr="002B6A67">
        <w:rPr>
          <w:rFonts w:eastAsia="Arial Unicode MS"/>
          <w:lang w:val="es-ES_tradnl" w:eastAsia="zh-CN"/>
        </w:rPr>
        <w:t xml:space="preserve">l enfoque </w:t>
      </w:r>
      <w:r>
        <w:rPr>
          <w:rFonts w:eastAsia="Arial Unicode MS"/>
          <w:lang w:val="es-ES_tradnl" w:eastAsia="zh-CN"/>
        </w:rPr>
        <w:t>LEADER</w:t>
      </w:r>
      <w:r w:rsidRPr="002B6A67">
        <w:rPr>
          <w:rFonts w:eastAsia="Arial Unicode MS"/>
          <w:lang w:val="es-ES_tradnl" w:eastAsia="zh-CN"/>
        </w:rPr>
        <w:t xml:space="preserve"> </w:t>
      </w:r>
      <w:r>
        <w:rPr>
          <w:rFonts w:eastAsia="Arial Unicode MS"/>
          <w:lang w:val="es-ES_tradnl" w:eastAsia="zh-CN"/>
        </w:rPr>
        <w:t>en el marco de los programas de desarrollo rural (PDR) de las regiones</w:t>
      </w:r>
      <w:r w:rsidRPr="002B6A67">
        <w:rPr>
          <w:rFonts w:eastAsia="Arial Unicode MS"/>
          <w:lang w:val="es-ES_tradnl" w:eastAsia="zh-CN"/>
        </w:rPr>
        <w:t>, dotado con un mí</w:t>
      </w:r>
      <w:r>
        <w:rPr>
          <w:rFonts w:eastAsia="Arial Unicode MS"/>
          <w:lang w:val="es-ES_tradnl" w:eastAsia="zh-CN"/>
        </w:rPr>
        <w:t xml:space="preserve">nimo del 5% de FEADER, tal y como contempla el </w:t>
      </w:r>
      <w:r w:rsidRPr="00CE4829">
        <w:rPr>
          <w:rFonts w:eastAsia="Arial Unicode MS"/>
          <w:i/>
          <w:lang w:val="es-ES_tradnl" w:eastAsia="zh-CN"/>
        </w:rPr>
        <w:t>artículo 59.5 del Reglamento (UE) nº 1305/2013</w:t>
      </w:r>
      <w:r w:rsidR="0054662E">
        <w:rPr>
          <w:rFonts w:eastAsia="Arial Unicode MS"/>
          <w:lang w:val="es-ES_tradnl" w:eastAsia="zh-CN"/>
        </w:rPr>
        <w:t>.</w:t>
      </w:r>
    </w:p>
    <w:p w:rsidR="00500FB0" w:rsidRDefault="00500FB0" w:rsidP="00500FB0">
      <w:pPr>
        <w:rPr>
          <w:rFonts w:eastAsia="Arial Unicode MS"/>
          <w:lang w:val="es-ES_tradnl" w:eastAsia="zh-CN"/>
        </w:rPr>
      </w:pPr>
      <w:r w:rsidRPr="00CB011B">
        <w:rPr>
          <w:rFonts w:eastAsia="Arial Unicode MS"/>
          <w:lang w:val="es-ES_tradnl" w:eastAsia="zh-CN"/>
        </w:rPr>
        <w:t xml:space="preserve">El </w:t>
      </w:r>
      <w:r w:rsidR="00D54113">
        <w:rPr>
          <w:rFonts w:eastAsia="Arial Unicode MS"/>
          <w:lang w:val="es-ES_tradnl" w:eastAsia="zh-CN"/>
        </w:rPr>
        <w:t>Desarrollo Local Participa</w:t>
      </w:r>
      <w:r w:rsidR="009D0AF1">
        <w:rPr>
          <w:rFonts w:eastAsia="Arial Unicode MS"/>
          <w:lang w:val="es-ES_tradnl" w:eastAsia="zh-CN"/>
        </w:rPr>
        <w:t>tivo</w:t>
      </w:r>
      <w:r w:rsidR="00D54113">
        <w:rPr>
          <w:rFonts w:eastAsia="Arial Unicode MS"/>
          <w:lang w:val="es-ES_tradnl" w:eastAsia="zh-CN"/>
        </w:rPr>
        <w:t xml:space="preserve"> (</w:t>
      </w:r>
      <w:r w:rsidRPr="00CB011B">
        <w:rPr>
          <w:rFonts w:eastAsia="Arial Unicode MS"/>
          <w:lang w:val="es-ES_tradnl" w:eastAsia="zh-CN"/>
        </w:rPr>
        <w:t>DL</w:t>
      </w:r>
      <w:r>
        <w:rPr>
          <w:rFonts w:eastAsia="Arial Unicode MS"/>
          <w:lang w:val="es-ES_tradnl" w:eastAsia="zh-CN"/>
        </w:rPr>
        <w:t>P</w:t>
      </w:r>
      <w:r w:rsidR="00D54113">
        <w:rPr>
          <w:rFonts w:eastAsia="Arial Unicode MS"/>
          <w:lang w:val="es-ES_tradnl" w:eastAsia="zh-CN"/>
        </w:rPr>
        <w:t>)</w:t>
      </w:r>
      <w:r w:rsidRPr="00CB011B">
        <w:rPr>
          <w:rFonts w:eastAsia="Arial Unicode MS"/>
          <w:lang w:val="es-ES_tradnl" w:eastAsia="zh-CN"/>
        </w:rPr>
        <w:t xml:space="preserve"> es un</w:t>
      </w:r>
      <w:r w:rsidR="00D54113">
        <w:rPr>
          <w:rFonts w:eastAsia="Arial Unicode MS"/>
          <w:lang w:val="es-ES_tradnl" w:eastAsia="zh-CN"/>
        </w:rPr>
        <w:t xml:space="preserve">a herramienta específica </w:t>
      </w:r>
      <w:r w:rsidRPr="00CB011B">
        <w:rPr>
          <w:rFonts w:eastAsia="Arial Unicode MS"/>
          <w:lang w:val="es-ES_tradnl" w:eastAsia="zh-CN"/>
        </w:rPr>
        <w:t xml:space="preserve">complementaria a otros apoyos al desarrollo </w:t>
      </w:r>
      <w:r w:rsidR="006464F1">
        <w:rPr>
          <w:rFonts w:eastAsia="Arial Unicode MS"/>
          <w:lang w:val="es-ES_tradnl" w:eastAsia="zh-CN"/>
        </w:rPr>
        <w:t>a</w:t>
      </w:r>
      <w:r w:rsidRPr="00CB011B">
        <w:rPr>
          <w:rFonts w:eastAsia="Arial Unicode MS"/>
          <w:lang w:val="es-ES_tradnl" w:eastAsia="zh-CN"/>
        </w:rPr>
        <w:t xml:space="preserve"> nivel local. </w:t>
      </w:r>
      <w:r w:rsidR="006464F1">
        <w:rPr>
          <w:rFonts w:eastAsia="Arial Unicode MS"/>
          <w:lang w:val="es-ES_tradnl" w:eastAsia="zh-CN"/>
        </w:rPr>
        <w:t>Este tipo de herramientas</w:t>
      </w:r>
      <w:r w:rsidRPr="00CB011B">
        <w:rPr>
          <w:rFonts w:eastAsia="Arial Unicode MS"/>
          <w:lang w:val="es-ES_tradnl" w:eastAsia="zh-CN"/>
        </w:rPr>
        <w:t xml:space="preserve"> puede </w:t>
      </w:r>
      <w:r w:rsidR="006464F1">
        <w:rPr>
          <w:rFonts w:eastAsia="Arial Unicode MS"/>
          <w:lang w:val="es-ES_tradnl" w:eastAsia="zh-CN"/>
        </w:rPr>
        <w:t xml:space="preserve">contribuir a </w:t>
      </w:r>
      <w:r w:rsidRPr="00CB011B">
        <w:rPr>
          <w:rFonts w:eastAsia="Arial Unicode MS"/>
          <w:lang w:val="es-ES_tradnl" w:eastAsia="zh-CN"/>
        </w:rPr>
        <w:t xml:space="preserve">movilizar e implicar a las comunidades y organizaciones locales para que contribuyan a alcanzar los objetivos de la </w:t>
      </w:r>
      <w:r w:rsidRPr="00500FB0">
        <w:rPr>
          <w:rFonts w:eastAsia="Arial Unicode MS"/>
          <w:i/>
          <w:color w:val="76923C" w:themeColor="accent3" w:themeShade="BF"/>
          <w:lang w:val="es-ES_tradnl" w:eastAsia="zh-CN"/>
        </w:rPr>
        <w:t>Estrategia Europa 2020</w:t>
      </w:r>
      <w:r w:rsidRPr="00500FB0">
        <w:rPr>
          <w:rFonts w:eastAsia="Arial Unicode MS"/>
          <w:color w:val="76923C" w:themeColor="accent3" w:themeShade="BF"/>
          <w:lang w:val="es-ES_tradnl" w:eastAsia="zh-CN"/>
        </w:rPr>
        <w:t xml:space="preserve"> </w:t>
      </w:r>
      <w:r w:rsidRPr="00CB011B">
        <w:rPr>
          <w:rFonts w:eastAsia="Arial Unicode MS"/>
          <w:lang w:val="es-ES_tradnl" w:eastAsia="zh-CN"/>
        </w:rPr>
        <w:t xml:space="preserve">de crecimiento inteligente, sostenible </w:t>
      </w:r>
      <w:r w:rsidRPr="00CB011B">
        <w:rPr>
          <w:rFonts w:eastAsia="Arial Unicode MS"/>
          <w:lang w:val="es-ES_tradnl" w:eastAsia="zh-CN"/>
        </w:rPr>
        <w:lastRenderedPageBreak/>
        <w:t>e integrador, fomentar la cohesión territorial y lograr los objetivos específicos de la política</w:t>
      </w:r>
      <w:r w:rsidR="006464F1">
        <w:rPr>
          <w:rFonts w:eastAsia="Arial Unicode MS"/>
          <w:lang w:val="es-ES_tradnl" w:eastAsia="zh-CN"/>
        </w:rPr>
        <w:t xml:space="preserve"> de desarrollo rural</w:t>
      </w:r>
      <w:r>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t>Además, e</w:t>
      </w:r>
      <w:r w:rsidRPr="00CB011B">
        <w:rPr>
          <w:rFonts w:eastAsia="Arial Unicode MS"/>
          <w:lang w:val="es-ES_tradnl" w:eastAsia="zh-CN"/>
        </w:rPr>
        <w:t xml:space="preserve">l </w:t>
      </w:r>
      <w:r>
        <w:rPr>
          <w:rFonts w:eastAsia="Arial Unicode MS"/>
          <w:lang w:val="es-ES_tradnl" w:eastAsia="zh-CN"/>
        </w:rPr>
        <w:t>DLP</w:t>
      </w:r>
      <w:r w:rsidRPr="00CB011B">
        <w:rPr>
          <w:rFonts w:eastAsia="Arial Unicode MS"/>
          <w:lang w:val="es-ES_tradnl" w:eastAsia="zh-CN"/>
        </w:rPr>
        <w:t xml:space="preserve"> </w:t>
      </w:r>
      <w:r>
        <w:rPr>
          <w:rFonts w:eastAsia="Arial Unicode MS"/>
          <w:lang w:val="es-ES_tradnl" w:eastAsia="zh-CN"/>
        </w:rPr>
        <w:t xml:space="preserve">debe tener </w:t>
      </w:r>
      <w:r w:rsidRPr="00CB011B">
        <w:rPr>
          <w:rFonts w:eastAsia="Arial Unicode MS"/>
          <w:lang w:val="es-ES_tradnl" w:eastAsia="zh-CN"/>
        </w:rPr>
        <w:t>en cuenta el potencial y las necesidades locales, así como las</w:t>
      </w:r>
      <w:r>
        <w:rPr>
          <w:rFonts w:eastAsia="Arial Unicode MS"/>
          <w:lang w:val="es-ES_tradnl" w:eastAsia="zh-CN"/>
        </w:rPr>
        <w:t xml:space="preserve"> </w:t>
      </w:r>
      <w:r w:rsidRPr="00CB011B">
        <w:rPr>
          <w:rFonts w:eastAsia="Arial Unicode MS"/>
          <w:lang w:val="es-ES_tradnl" w:eastAsia="zh-CN"/>
        </w:rPr>
        <w:t>características socioculturales de los territorios. Su funcionamiento se basa en el desarrollo e</w:t>
      </w:r>
      <w:r>
        <w:rPr>
          <w:rFonts w:eastAsia="Arial Unicode MS"/>
          <w:lang w:val="es-ES_tradnl" w:eastAsia="zh-CN"/>
        </w:rPr>
        <w:t xml:space="preserve"> </w:t>
      </w:r>
      <w:r w:rsidRPr="00CB011B">
        <w:rPr>
          <w:rFonts w:eastAsia="Arial Unicode MS"/>
          <w:lang w:val="es-ES_tradnl" w:eastAsia="zh-CN"/>
        </w:rPr>
        <w:t xml:space="preserve">implementación de una estrategia de desarrollo local participativo, a través de </w:t>
      </w:r>
      <w:r w:rsidR="006A02C0">
        <w:rPr>
          <w:rFonts w:eastAsia="Arial Unicode MS"/>
          <w:u w:val="single"/>
          <w:lang w:val="es-ES_tradnl" w:eastAsia="zh-CN"/>
        </w:rPr>
        <w:t>Grupos de Acción L</w:t>
      </w:r>
      <w:r w:rsidRPr="00CB011B">
        <w:rPr>
          <w:rFonts w:eastAsia="Arial Unicode MS"/>
          <w:u w:val="single"/>
          <w:lang w:val="es-ES_tradnl" w:eastAsia="zh-CN"/>
        </w:rPr>
        <w:t>ocal</w:t>
      </w:r>
      <w:r w:rsidR="006A02C0">
        <w:rPr>
          <w:rFonts w:eastAsia="Arial Unicode MS"/>
          <w:u w:val="single"/>
          <w:lang w:val="es-ES_tradnl" w:eastAsia="zh-CN"/>
        </w:rPr>
        <w:t xml:space="preserve"> (GAL)</w:t>
      </w:r>
      <w:r>
        <w:rPr>
          <w:rFonts w:eastAsia="Arial Unicode MS"/>
          <w:lang w:val="es-ES_tradnl" w:eastAsia="zh-CN"/>
        </w:rPr>
        <w:t xml:space="preserve"> </w:t>
      </w:r>
      <w:r w:rsidRPr="00CB011B">
        <w:rPr>
          <w:rFonts w:eastAsia="Arial Unicode MS"/>
          <w:lang w:val="es-ES_tradnl" w:eastAsia="zh-CN"/>
        </w:rPr>
        <w:t>que representan los intereses de cada comunidad.</w:t>
      </w:r>
    </w:p>
    <w:p w:rsidR="00500FB0" w:rsidRPr="002B6A67" w:rsidRDefault="00500FB0" w:rsidP="00500FB0">
      <w:pPr>
        <w:rPr>
          <w:rFonts w:eastAsia="Arial Unicode MS"/>
          <w:lang w:val="es-ES_tradnl" w:eastAsia="zh-CN"/>
        </w:rPr>
      </w:pPr>
      <w:r>
        <w:rPr>
          <w:rFonts w:eastAsia="Arial Unicode MS"/>
          <w:lang w:val="es-ES_tradnl" w:eastAsia="zh-CN"/>
        </w:rPr>
        <w:t>De forma particular, LEADER</w:t>
      </w:r>
      <w:r w:rsidRPr="002B6A67">
        <w:rPr>
          <w:rFonts w:eastAsia="Arial Unicode MS"/>
          <w:lang w:val="es-ES_tradnl" w:eastAsia="zh-CN"/>
        </w:rPr>
        <w:t xml:space="preserve"> se </w:t>
      </w:r>
      <w:r>
        <w:rPr>
          <w:rFonts w:eastAsia="Arial Unicode MS"/>
          <w:lang w:val="es-ES_tradnl" w:eastAsia="zh-CN"/>
        </w:rPr>
        <w:t xml:space="preserve">podrá </w:t>
      </w:r>
      <w:r w:rsidRPr="002B6A67">
        <w:rPr>
          <w:rFonts w:eastAsia="Arial Unicode MS"/>
          <w:lang w:val="es-ES_tradnl" w:eastAsia="zh-CN"/>
        </w:rPr>
        <w:t>integra</w:t>
      </w:r>
      <w:r>
        <w:rPr>
          <w:rFonts w:eastAsia="Arial Unicode MS"/>
          <w:lang w:val="es-ES_tradnl" w:eastAsia="zh-CN"/>
        </w:rPr>
        <w:t>r</w:t>
      </w:r>
      <w:r w:rsidRPr="002B6A67">
        <w:rPr>
          <w:rFonts w:eastAsia="Arial Unicode MS"/>
          <w:lang w:val="es-ES_tradnl" w:eastAsia="zh-CN"/>
        </w:rPr>
        <w:t xml:space="preserve"> en la política de desarrollo rural cubriendo </w:t>
      </w:r>
      <w:r>
        <w:rPr>
          <w:rFonts w:eastAsia="Arial Unicode MS"/>
          <w:lang w:val="es-ES_tradnl" w:eastAsia="zh-CN"/>
        </w:rPr>
        <w:t xml:space="preserve">los </w:t>
      </w:r>
      <w:r w:rsidRPr="00500FB0">
        <w:rPr>
          <w:rFonts w:eastAsia="Arial Unicode MS"/>
          <w:b/>
          <w:color w:val="76923C" w:themeColor="accent3" w:themeShade="BF"/>
          <w:lang w:val="es-ES_tradnl" w:eastAsia="zh-CN"/>
        </w:rPr>
        <w:t>objetivos generales</w:t>
      </w:r>
      <w:r>
        <w:rPr>
          <w:rFonts w:eastAsia="Arial Unicode MS"/>
          <w:lang w:val="es-ES_tradnl" w:eastAsia="zh-CN"/>
        </w:rPr>
        <w:t xml:space="preserve"> de</w:t>
      </w:r>
      <w:r w:rsidRPr="002B6A67">
        <w:rPr>
          <w:rFonts w:eastAsia="Arial Unicode MS"/>
          <w:lang w:val="es-ES_tradnl" w:eastAsia="zh-CN"/>
        </w:rPr>
        <w:t xml:space="preserve">: </w:t>
      </w:r>
    </w:p>
    <w:p w:rsidR="00500FB0" w:rsidRDefault="00500FB0" w:rsidP="00500FB0">
      <w:pPr>
        <w:pStyle w:val="Bolos"/>
        <w:rPr>
          <w:rFonts w:eastAsia="Arial Unicode MS"/>
        </w:rPr>
      </w:pPr>
      <w:r w:rsidRPr="002B6A67">
        <w:rPr>
          <w:rFonts w:eastAsia="Arial Unicode MS"/>
        </w:rPr>
        <w:t xml:space="preserve">Aumentar la </w:t>
      </w:r>
      <w:r>
        <w:rPr>
          <w:rFonts w:eastAsia="Arial Unicode MS"/>
        </w:rPr>
        <w:t>competitividad y el crecimiento.</w:t>
      </w:r>
    </w:p>
    <w:p w:rsidR="006464F1" w:rsidRPr="006464F1" w:rsidRDefault="009D0AF1" w:rsidP="006464F1">
      <w:pPr>
        <w:pStyle w:val="Bolos"/>
        <w:rPr>
          <w:rFonts w:eastAsia="Arial Unicode MS"/>
        </w:rPr>
      </w:pPr>
      <w:r>
        <w:rPr>
          <w:rFonts w:eastAsia="Arial Unicode MS"/>
        </w:rPr>
        <w:t>Crear</w:t>
      </w:r>
      <w:r w:rsidR="006464F1">
        <w:rPr>
          <w:rFonts w:eastAsia="Arial Unicode MS"/>
        </w:rPr>
        <w:t xml:space="preserve"> de empleo</w:t>
      </w:r>
      <w:r w:rsidR="00C2529A">
        <w:rPr>
          <w:rFonts w:eastAsia="Arial Unicode MS"/>
        </w:rPr>
        <w:t>.</w:t>
      </w:r>
    </w:p>
    <w:p w:rsidR="00500FB0" w:rsidRPr="002B6A67" w:rsidRDefault="00500FB0" w:rsidP="00500FB0">
      <w:pPr>
        <w:pStyle w:val="Bolos"/>
        <w:rPr>
          <w:rFonts w:eastAsia="Arial Unicode MS"/>
        </w:rPr>
      </w:pPr>
      <w:r w:rsidRPr="002B6A67">
        <w:rPr>
          <w:rFonts w:eastAsia="Arial Unicode MS"/>
        </w:rPr>
        <w:t xml:space="preserve">Mejorar el nivel </w:t>
      </w:r>
      <w:r w:rsidR="006464F1">
        <w:rPr>
          <w:rFonts w:eastAsia="Arial Unicode MS"/>
        </w:rPr>
        <w:t xml:space="preserve">y la calidad </w:t>
      </w:r>
      <w:r w:rsidRPr="002B6A67">
        <w:rPr>
          <w:rFonts w:eastAsia="Arial Unicode MS"/>
        </w:rPr>
        <w:t>de vida de los habitantes del medio rural</w:t>
      </w:r>
      <w:r>
        <w:rPr>
          <w:rFonts w:eastAsia="Arial Unicode MS"/>
        </w:rPr>
        <w:t>.</w:t>
      </w:r>
    </w:p>
    <w:p w:rsidR="00500FB0" w:rsidRPr="002B6A67" w:rsidRDefault="00500FB0" w:rsidP="00500FB0">
      <w:pPr>
        <w:pStyle w:val="Bolos"/>
        <w:rPr>
          <w:rFonts w:eastAsia="Arial Unicode MS"/>
        </w:rPr>
      </w:pPr>
      <w:r w:rsidRPr="002B6A67">
        <w:rPr>
          <w:rFonts w:eastAsia="Arial Unicode MS"/>
        </w:rPr>
        <w:t>Favorecer la ocupación sostenible del territorio, con especial atención a los jóvenes y las mujeres</w:t>
      </w:r>
      <w:r>
        <w:rPr>
          <w:rFonts w:eastAsia="Arial Unicode MS"/>
        </w:rPr>
        <w:t>.</w:t>
      </w:r>
    </w:p>
    <w:p w:rsidR="00500FB0" w:rsidRPr="002B6A67" w:rsidRDefault="00500FB0" w:rsidP="00500FB0">
      <w:pPr>
        <w:pStyle w:val="Bolos"/>
        <w:rPr>
          <w:rFonts w:eastAsia="Arial Unicode MS"/>
        </w:rPr>
      </w:pPr>
      <w:r w:rsidRPr="002B6A67">
        <w:rPr>
          <w:rFonts w:eastAsia="Arial Unicode MS"/>
        </w:rPr>
        <w:t xml:space="preserve">Diversificar de la economía </w:t>
      </w:r>
      <w:r w:rsidR="009741E2">
        <w:rPr>
          <w:rFonts w:eastAsia="Arial Unicode MS"/>
        </w:rPr>
        <w:t>de las zonas donde se aplique el desarrollo local participativo</w:t>
      </w:r>
      <w:r w:rsidRPr="002B6A67">
        <w:rPr>
          <w:rFonts w:eastAsia="Arial Unicode MS"/>
        </w:rPr>
        <w:t xml:space="preserve"> </w:t>
      </w:r>
      <w:r w:rsidR="009D0AF1">
        <w:rPr>
          <w:rFonts w:eastAsia="Arial Unicode MS"/>
        </w:rPr>
        <w:t>mediante el apoyo a las PYMES, e</w:t>
      </w:r>
      <w:r w:rsidRPr="002B6A67">
        <w:rPr>
          <w:rFonts w:eastAsia="Arial Unicode MS"/>
        </w:rPr>
        <w:t>l emprendimiento y la innovación</w:t>
      </w:r>
      <w:r>
        <w:rPr>
          <w:rFonts w:eastAsia="Arial Unicode MS"/>
        </w:rPr>
        <w:t>.</w:t>
      </w:r>
    </w:p>
    <w:p w:rsidR="00500FB0" w:rsidRPr="002B6A67" w:rsidRDefault="00500FB0" w:rsidP="00500FB0">
      <w:pPr>
        <w:pStyle w:val="Bolos"/>
        <w:rPr>
          <w:rFonts w:eastAsia="Arial Unicode MS"/>
        </w:rPr>
      </w:pPr>
      <w:r w:rsidRPr="002B6A67">
        <w:rPr>
          <w:rFonts w:eastAsia="Arial Unicode MS"/>
        </w:rPr>
        <w:t>Potenciar la gobernanza local y la animación social</w:t>
      </w:r>
      <w:r>
        <w:rPr>
          <w:rFonts w:eastAsia="Arial Unicode MS"/>
        </w:rPr>
        <w:t>.</w:t>
      </w:r>
    </w:p>
    <w:p w:rsidR="00500FB0" w:rsidRPr="002B6A67" w:rsidRDefault="00500FB0" w:rsidP="00500FB0">
      <w:pPr>
        <w:pStyle w:val="Bolos"/>
        <w:rPr>
          <w:rFonts w:eastAsia="Arial Unicode MS"/>
        </w:rPr>
      </w:pPr>
      <w:r w:rsidRPr="002B6A67">
        <w:rPr>
          <w:rFonts w:eastAsia="Arial Unicode MS"/>
        </w:rPr>
        <w:t>Garantizar la sostenibilidad de la actividad en el medio rural, mediante la utilización adecuada de los recursos naturales</w:t>
      </w:r>
      <w:r>
        <w:rPr>
          <w:rFonts w:eastAsia="Arial Unicode MS"/>
        </w:rPr>
        <w:t>.</w:t>
      </w:r>
    </w:p>
    <w:p w:rsidR="00500FB0" w:rsidRDefault="009741E2" w:rsidP="00500FB0">
      <w:pPr>
        <w:rPr>
          <w:rFonts w:eastAsia="Arial Unicode MS"/>
          <w:lang w:val="es-ES_tradnl" w:eastAsia="zh-CN"/>
        </w:rPr>
      </w:pPr>
      <w:r>
        <w:rPr>
          <w:rFonts w:eastAsia="Arial Unicode MS"/>
          <w:lang w:val="es-ES_tradnl" w:eastAsia="zh-CN"/>
        </w:rPr>
        <w:t>Tal y como se indica en el Acuerdo de Asociación de España 2014-2020, el DLP r</w:t>
      </w:r>
      <w:r w:rsidR="00500FB0" w:rsidRPr="002B6A67">
        <w:rPr>
          <w:rFonts w:eastAsia="Arial Unicode MS"/>
          <w:lang w:val="es-ES_tradnl" w:eastAsia="zh-CN"/>
        </w:rPr>
        <w:t>esponde</w:t>
      </w:r>
      <w:r w:rsidR="00500FB0">
        <w:rPr>
          <w:rFonts w:eastAsia="Arial Unicode MS"/>
          <w:lang w:val="es-ES_tradnl" w:eastAsia="zh-CN"/>
        </w:rPr>
        <w:t>rá</w:t>
      </w:r>
      <w:r w:rsidR="00500FB0" w:rsidRPr="002B6A67">
        <w:rPr>
          <w:rFonts w:eastAsia="Arial Unicode MS"/>
          <w:lang w:val="es-ES_tradnl" w:eastAsia="zh-CN"/>
        </w:rPr>
        <w:t xml:space="preserve"> a los siguientes principios metodológicos</w:t>
      </w:r>
      <w:r>
        <w:rPr>
          <w:rFonts w:eastAsia="Arial Unicode MS"/>
          <w:lang w:val="es-ES_tradnl" w:eastAsia="zh-CN"/>
        </w:rPr>
        <w:t>, correspondientes al desarrollo de la metodología LEADER</w:t>
      </w:r>
      <w:r w:rsidR="00500FB0" w:rsidRPr="002B6A67">
        <w:rPr>
          <w:rFonts w:eastAsia="Arial Unicode MS"/>
          <w:lang w:val="es-ES_tradnl" w:eastAsia="zh-CN"/>
        </w:rPr>
        <w:t>:</w:t>
      </w:r>
    </w:p>
    <w:p w:rsidR="000E1853" w:rsidRPr="000E1853" w:rsidRDefault="000E1853" w:rsidP="005836DB">
      <w:pPr>
        <w:pStyle w:val="Epgrafe"/>
        <w:spacing w:before="120" w:after="120"/>
        <w:rPr>
          <w:rFonts w:eastAsia="Arial Unicode MS"/>
          <w:color w:val="4F6228" w:themeColor="accent3" w:themeShade="80"/>
          <w:lang w:val="es-ES_tradnl" w:eastAsia="zh-CN"/>
        </w:rPr>
      </w:pPr>
      <w:r w:rsidRPr="000E1853">
        <w:rPr>
          <w:color w:val="4F6228" w:themeColor="accent3" w:themeShade="80"/>
        </w:rPr>
        <w:lastRenderedPageBreak/>
        <w:t xml:space="preserve">Esquema </w:t>
      </w:r>
      <w:r w:rsidR="00A2225D" w:rsidRPr="000E1853">
        <w:rPr>
          <w:color w:val="4F6228" w:themeColor="accent3" w:themeShade="80"/>
        </w:rPr>
        <w:fldChar w:fldCharType="begin"/>
      </w:r>
      <w:r w:rsidRPr="000E1853">
        <w:rPr>
          <w:color w:val="4F6228" w:themeColor="accent3" w:themeShade="80"/>
        </w:rPr>
        <w:instrText xml:space="preserve"> SEQ Esquema \* ARABIC </w:instrText>
      </w:r>
      <w:r w:rsidR="00A2225D" w:rsidRPr="000E1853">
        <w:rPr>
          <w:color w:val="4F6228" w:themeColor="accent3" w:themeShade="80"/>
        </w:rPr>
        <w:fldChar w:fldCharType="separate"/>
      </w:r>
      <w:r w:rsidR="008A71CF">
        <w:rPr>
          <w:noProof/>
          <w:color w:val="4F6228" w:themeColor="accent3" w:themeShade="80"/>
        </w:rPr>
        <w:t>2</w:t>
      </w:r>
      <w:r w:rsidR="00A2225D" w:rsidRPr="000E1853">
        <w:rPr>
          <w:color w:val="4F6228" w:themeColor="accent3" w:themeShade="80"/>
        </w:rPr>
        <w:fldChar w:fldCharType="end"/>
      </w:r>
      <w:r w:rsidRPr="000E1853">
        <w:rPr>
          <w:color w:val="4F6228" w:themeColor="accent3" w:themeShade="80"/>
        </w:rPr>
        <w:t>. principios metodológicos de leader</w:t>
      </w:r>
    </w:p>
    <w:p w:rsidR="00500FB0" w:rsidRDefault="00500FB0" w:rsidP="00500FB0">
      <w:pPr>
        <w:rPr>
          <w:rFonts w:eastAsia="Arial Unicode MS"/>
          <w:lang w:eastAsia="zh-CN"/>
        </w:rPr>
      </w:pPr>
      <w:r w:rsidRPr="00500FB0">
        <w:rPr>
          <w:rFonts w:eastAsia="Arial Unicode MS"/>
          <w:noProof/>
        </w:rPr>
        <w:drawing>
          <wp:inline distT="0" distB="0" distL="0" distR="0">
            <wp:extent cx="5148580" cy="37540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148580" cy="3754085"/>
                    </a:xfrm>
                    <a:prstGeom prst="rect">
                      <a:avLst/>
                    </a:prstGeom>
                    <a:noFill/>
                    <a:ln w="9525">
                      <a:noFill/>
                      <a:miter lim="800000"/>
                      <a:headEnd/>
                      <a:tailEnd/>
                    </a:ln>
                  </pic:spPr>
                </pic:pic>
              </a:graphicData>
            </a:graphic>
          </wp:inline>
        </w:drawing>
      </w:r>
    </w:p>
    <w:p w:rsidR="000E1853" w:rsidRPr="00AD79DC" w:rsidRDefault="000E1853" w:rsidP="000E1853">
      <w:pPr>
        <w:rPr>
          <w:rFonts w:eastAsia="Arial Unicode MS"/>
          <w:b/>
          <w:bCs/>
          <w:i/>
          <w:color w:val="7F7F7F"/>
          <w:sz w:val="18"/>
          <w:lang w:val="es-ES_tradnl" w:eastAsia="zh-CN"/>
        </w:rPr>
      </w:pPr>
      <w:r w:rsidRPr="000E1853">
        <w:rPr>
          <w:rFonts w:eastAsia="Arial Unicode MS"/>
          <w:b/>
          <w:bCs/>
          <w:i/>
          <w:color w:val="7F7F7F"/>
          <w:sz w:val="18"/>
          <w:lang w:val="es-ES_tradnl" w:eastAsia="zh-CN"/>
        </w:rPr>
        <w:t xml:space="preserve">Fuente: </w:t>
      </w:r>
      <w:r w:rsidR="005836DB">
        <w:rPr>
          <w:rFonts w:eastAsia="Arial Unicode MS"/>
          <w:b/>
          <w:bCs/>
          <w:i/>
          <w:color w:val="7F7F7F"/>
          <w:sz w:val="18"/>
          <w:lang w:val="es-ES_tradnl" w:eastAsia="zh-CN"/>
        </w:rPr>
        <w:t>Orientaciones</w:t>
      </w:r>
      <w:r w:rsidRPr="000E1853">
        <w:rPr>
          <w:rFonts w:eastAsia="Arial Unicode MS"/>
          <w:b/>
          <w:bCs/>
          <w:i/>
          <w:color w:val="7F7F7F"/>
          <w:sz w:val="18"/>
          <w:lang w:val="es-ES_tradnl" w:eastAsia="zh-CN"/>
        </w:rPr>
        <w:t xml:space="preserve"> de la Comisión Europea</w:t>
      </w:r>
    </w:p>
    <w:p w:rsidR="00500FB0" w:rsidRPr="002B6A67" w:rsidRDefault="00500FB0" w:rsidP="00500FB0">
      <w:pPr>
        <w:rPr>
          <w:rFonts w:eastAsia="Arial Unicode MS"/>
          <w:lang w:val="es-ES_tradnl" w:eastAsia="zh-CN"/>
        </w:rPr>
      </w:pPr>
    </w:p>
    <w:p w:rsidR="00500FB0" w:rsidRDefault="00500FB0" w:rsidP="00500FB0">
      <w:pPr>
        <w:pStyle w:val="Ttulo2"/>
      </w:pPr>
      <w:bookmarkStart w:id="10" w:name="_Toc383520066"/>
      <w:bookmarkStart w:id="11" w:name="_Toc454279027"/>
      <w:r>
        <w:t>La integración de las Estrategias de Desarrollo Local en el PDR de Canarias 2014-2020</w:t>
      </w:r>
      <w:bookmarkEnd w:id="10"/>
      <w:bookmarkEnd w:id="11"/>
    </w:p>
    <w:p w:rsidR="008A6225" w:rsidRDefault="008A6225" w:rsidP="00500FB0">
      <w:pPr>
        <w:rPr>
          <w:rFonts w:eastAsia="Arial Unicode MS"/>
          <w:lang w:val="es-ES_tradnl" w:eastAsia="zh-CN"/>
        </w:rPr>
      </w:pPr>
      <w:r>
        <w:rPr>
          <w:rFonts w:eastAsia="Arial Unicode MS"/>
          <w:lang w:val="es-ES_tradnl" w:eastAsia="zh-CN"/>
        </w:rPr>
        <w:t>E</w:t>
      </w:r>
      <w:r w:rsidR="00500FB0">
        <w:rPr>
          <w:rFonts w:eastAsia="Arial Unicode MS"/>
          <w:lang w:val="es-ES_tradnl" w:eastAsia="zh-CN"/>
        </w:rPr>
        <w:t>n el nuevo PDR de Canarias 2014-2020,</w:t>
      </w:r>
      <w:r>
        <w:rPr>
          <w:rFonts w:eastAsia="Arial Unicode MS"/>
          <w:lang w:val="es-ES_tradnl" w:eastAsia="zh-CN"/>
        </w:rPr>
        <w:t xml:space="preserve"> en concreto en la medida 19 del programa en que se establecen las disposiciones generales de funcionamiento correspondientes al enfoque </w:t>
      </w:r>
      <w:r w:rsidRPr="005A2A80">
        <w:t>LEADER</w:t>
      </w:r>
      <w:r>
        <w:t>, se indica qu</w:t>
      </w:r>
      <w:r w:rsidR="006A02C0">
        <w:t>e</w:t>
      </w:r>
      <w:r>
        <w:t xml:space="preserve"> éste</w:t>
      </w:r>
      <w:r w:rsidRPr="005A2A80">
        <w:t xml:space="preserve"> se aplicará en </w:t>
      </w:r>
      <w:r>
        <w:t xml:space="preserve">las </w:t>
      </w:r>
      <w:r w:rsidRPr="005A2A80">
        <w:t xml:space="preserve">zonas rurales </w:t>
      </w:r>
      <w:r>
        <w:t xml:space="preserve">de Canarias </w:t>
      </w:r>
      <w:r w:rsidRPr="005A2A80">
        <w:t xml:space="preserve">con financiación </w:t>
      </w:r>
      <w:r>
        <w:t>exclusiva del FEADER.</w:t>
      </w:r>
    </w:p>
    <w:p w:rsidR="00500FB0" w:rsidRDefault="008A6225" w:rsidP="00500FB0">
      <w:pPr>
        <w:rPr>
          <w:rFonts w:eastAsia="Arial Unicode MS"/>
          <w:lang w:val="es-ES_tradnl" w:eastAsia="zh-CN"/>
        </w:rPr>
      </w:pPr>
      <w:r>
        <w:rPr>
          <w:rFonts w:eastAsia="Arial Unicode MS"/>
          <w:lang w:val="es-ES_tradnl" w:eastAsia="zh-CN"/>
        </w:rPr>
        <w:t>Las EDL se integran en el nuevo PDR</w:t>
      </w:r>
      <w:r w:rsidR="009741E2">
        <w:rPr>
          <w:rFonts w:eastAsia="Arial Unicode MS"/>
          <w:lang w:val="es-ES_tradnl" w:eastAsia="zh-CN"/>
        </w:rPr>
        <w:t>, de acuerdo a las orientaciones establecidas en el Acuerdo de Asociación de España 2014-2020,</w:t>
      </w:r>
      <w:r w:rsidR="00500FB0">
        <w:rPr>
          <w:rFonts w:eastAsia="Arial Unicode MS"/>
          <w:lang w:val="es-ES_tradnl" w:eastAsia="zh-CN"/>
        </w:rPr>
        <w:t xml:space="preserve"> </w:t>
      </w:r>
      <w:r w:rsidR="00500FB0" w:rsidRPr="004B110A">
        <w:rPr>
          <w:rFonts w:eastAsia="Arial Unicode MS"/>
          <w:lang w:val="es-ES_tradnl" w:eastAsia="zh-CN"/>
        </w:rPr>
        <w:t>en el área focal 6b “</w:t>
      </w:r>
      <w:r w:rsidR="00500FB0" w:rsidRPr="004B110A">
        <w:rPr>
          <w:rFonts w:eastAsia="Arial Unicode MS"/>
          <w:i/>
          <w:lang w:val="es-ES_tradnl" w:eastAsia="zh-CN"/>
        </w:rPr>
        <w:t>Fomentar la inclusión social, la reducción de la pobreza y el desarrollo económico en las zonas rurales, haciendo especial hincapié en promover el desarrollo local en las zonas rurales</w:t>
      </w:r>
      <w:r w:rsidR="00500FB0" w:rsidRPr="004B110A">
        <w:rPr>
          <w:rFonts w:eastAsia="Arial Unicode MS"/>
          <w:lang w:val="es-ES_tradnl" w:eastAsia="zh-CN"/>
        </w:rPr>
        <w:t>”</w:t>
      </w:r>
      <w:r w:rsidR="00500FB0">
        <w:rPr>
          <w:rFonts w:eastAsia="Arial Unicode MS"/>
          <w:lang w:val="es-ES_tradnl" w:eastAsia="zh-CN"/>
        </w:rPr>
        <w:t>.</w:t>
      </w:r>
    </w:p>
    <w:p w:rsidR="005836DB" w:rsidRDefault="00500FB0" w:rsidP="00500FB0">
      <w:pPr>
        <w:rPr>
          <w:rFonts w:eastAsia="Arial Unicode MS"/>
          <w:lang w:val="es-ES_tradnl" w:eastAsia="zh-CN"/>
        </w:rPr>
      </w:pPr>
      <w:r>
        <w:rPr>
          <w:rFonts w:eastAsia="Arial Unicode MS"/>
          <w:lang w:val="es-ES_tradnl" w:eastAsia="zh-CN"/>
        </w:rPr>
        <w:lastRenderedPageBreak/>
        <w:t>Aprovechando la experiencia acumulada en la implementación del Enfoque LEADER en Canarias a lo largo de varios periodos de programación, el punto de partida para la aplicación de las EDL en el ámbito del FEADER s</w:t>
      </w:r>
      <w:r w:rsidR="008A6225">
        <w:rPr>
          <w:rFonts w:eastAsia="Arial Unicode MS"/>
          <w:lang w:val="es-ES_tradnl" w:eastAsia="zh-CN"/>
        </w:rPr>
        <w:t>o</w:t>
      </w:r>
      <w:r>
        <w:rPr>
          <w:rFonts w:eastAsia="Arial Unicode MS"/>
          <w:lang w:val="es-ES_tradnl" w:eastAsia="zh-CN"/>
        </w:rPr>
        <w:t>n los Grupos de Acción Local (</w:t>
      </w:r>
      <w:r w:rsidR="008A6225">
        <w:rPr>
          <w:rFonts w:eastAsia="Arial Unicode MS"/>
          <w:lang w:val="es-ES_tradnl" w:eastAsia="zh-CN"/>
        </w:rPr>
        <w:t>GAL) que se encarga</w:t>
      </w:r>
      <w:r>
        <w:rPr>
          <w:rFonts w:eastAsia="Arial Unicode MS"/>
          <w:lang w:val="es-ES_tradnl" w:eastAsia="zh-CN"/>
        </w:rPr>
        <w:t>n de implementar este tipo de estrategias bajo las</w:t>
      </w:r>
      <w:r w:rsidR="005836DB">
        <w:rPr>
          <w:rFonts w:eastAsia="Arial Unicode MS"/>
          <w:lang w:val="es-ES_tradnl" w:eastAsia="zh-CN"/>
        </w:rPr>
        <w:t xml:space="preserve"> siguientes</w:t>
      </w:r>
      <w:r>
        <w:rPr>
          <w:rFonts w:eastAsia="Arial Unicode MS"/>
          <w:lang w:val="es-ES_tradnl" w:eastAsia="zh-CN"/>
        </w:rPr>
        <w:t xml:space="preserve"> premisas</w:t>
      </w:r>
      <w:r w:rsidR="005836DB">
        <w:rPr>
          <w:rFonts w:eastAsia="Arial Unicode MS"/>
          <w:lang w:val="es-ES_tradnl" w:eastAsia="zh-CN"/>
        </w:rPr>
        <w:t>:</w:t>
      </w:r>
    </w:p>
    <w:p w:rsidR="005836DB" w:rsidRPr="005836DB" w:rsidRDefault="005836DB" w:rsidP="005836DB">
      <w:pPr>
        <w:pStyle w:val="Prrafodelista"/>
        <w:numPr>
          <w:ilvl w:val="0"/>
          <w:numId w:val="17"/>
        </w:numPr>
        <w:rPr>
          <w:rFonts w:ascii="Calibri" w:eastAsia="Arial Unicode MS" w:hAnsi="Calibri"/>
          <w:lang w:val="es-ES_tradnl" w:eastAsia="zh-CN"/>
        </w:rPr>
      </w:pPr>
      <w:r w:rsidRPr="005836DB">
        <w:rPr>
          <w:rFonts w:ascii="Calibri" w:eastAsia="Arial Unicode MS" w:hAnsi="Calibri"/>
          <w:lang w:val="es-ES_tradnl" w:eastAsia="zh-CN"/>
        </w:rPr>
        <w:t>Representar los intereses de los actores participantes del desarrollo local</w:t>
      </w:r>
    </w:p>
    <w:p w:rsidR="005836DB" w:rsidRPr="005836DB" w:rsidRDefault="005836DB" w:rsidP="005836DB">
      <w:pPr>
        <w:pStyle w:val="Prrafodelista"/>
        <w:numPr>
          <w:ilvl w:val="0"/>
          <w:numId w:val="17"/>
        </w:numPr>
        <w:rPr>
          <w:rFonts w:ascii="Calibri" w:eastAsia="Arial Unicode MS" w:hAnsi="Calibri"/>
          <w:lang w:val="es-ES_tradnl" w:eastAsia="zh-CN"/>
        </w:rPr>
      </w:pPr>
      <w:r w:rsidRPr="005836DB">
        <w:rPr>
          <w:rFonts w:ascii="Calibri" w:eastAsia="Arial Unicode MS" w:hAnsi="Calibri"/>
          <w:lang w:val="es-ES_tradnl" w:eastAsia="zh-CN"/>
        </w:rPr>
        <w:t>Establecer una estrategia que impulse el desarrollo</w:t>
      </w:r>
    </w:p>
    <w:p w:rsidR="005836DB" w:rsidRPr="005836DB" w:rsidRDefault="005836DB" w:rsidP="005836DB">
      <w:pPr>
        <w:pStyle w:val="Prrafodelista"/>
        <w:numPr>
          <w:ilvl w:val="0"/>
          <w:numId w:val="17"/>
        </w:numPr>
        <w:rPr>
          <w:rFonts w:ascii="Calibri" w:eastAsia="Arial Unicode MS" w:hAnsi="Calibri"/>
          <w:lang w:val="es-ES_tradnl" w:eastAsia="zh-CN"/>
        </w:rPr>
      </w:pPr>
      <w:r w:rsidRPr="005836DB">
        <w:rPr>
          <w:rFonts w:ascii="Calibri" w:eastAsia="Arial Unicode MS" w:hAnsi="Calibri"/>
          <w:lang w:val="es-ES_tradnl" w:eastAsia="zh-CN"/>
        </w:rPr>
        <w:t>Ejercer el poder decisión</w:t>
      </w:r>
    </w:p>
    <w:p w:rsidR="005836DB" w:rsidRDefault="005836DB" w:rsidP="00500FB0">
      <w:pPr>
        <w:rPr>
          <w:rFonts w:eastAsia="Arial Unicode MS"/>
          <w:lang w:val="es-ES_tradnl" w:eastAsia="zh-CN"/>
        </w:rPr>
      </w:pPr>
    </w:p>
    <w:p w:rsidR="00500FB0" w:rsidRDefault="00500FB0" w:rsidP="00500FB0">
      <w:pPr>
        <w:rPr>
          <w:rFonts w:eastAsia="Arial Unicode MS"/>
          <w:lang w:val="es-ES_tradnl" w:eastAsia="zh-CN"/>
        </w:rPr>
      </w:pPr>
      <w:r>
        <w:rPr>
          <w:rFonts w:eastAsia="Arial Unicode MS"/>
          <w:lang w:val="es-ES_tradnl" w:eastAsia="zh-CN"/>
        </w:rPr>
        <w:t xml:space="preserve"> </w:t>
      </w:r>
    </w:p>
    <w:p w:rsidR="0088560F" w:rsidRDefault="008A6225" w:rsidP="008A6225">
      <w:pPr>
        <w:pStyle w:val="Ttulo2"/>
      </w:pPr>
      <w:bookmarkStart w:id="12" w:name="_Toc454279028"/>
      <w:r>
        <w:t xml:space="preserve">La experiencia en la aplicación del enfoque </w:t>
      </w:r>
      <w:r w:rsidR="009D0AF1">
        <w:rPr>
          <w:caps w:val="0"/>
        </w:rPr>
        <w:t>LEADER</w:t>
      </w:r>
      <w:bookmarkEnd w:id="12"/>
    </w:p>
    <w:p w:rsidR="005836DB" w:rsidRPr="00BB4C47" w:rsidRDefault="005836DB" w:rsidP="005836DB">
      <w:pPr>
        <w:rPr>
          <w:rFonts w:asciiTheme="minorHAnsi" w:hAnsiTheme="minorHAnsi"/>
          <w:color w:val="984806" w:themeColor="accent6" w:themeShade="80"/>
          <w:lang w:val="es-ES_tradnl" w:eastAsia="zh-CN"/>
        </w:rPr>
      </w:pPr>
      <w:r w:rsidRPr="005836DB">
        <w:rPr>
          <w:rFonts w:asciiTheme="minorHAnsi" w:hAnsiTheme="minorHAnsi"/>
          <w:color w:val="984806" w:themeColor="accent6" w:themeShade="80"/>
          <w:lang w:val="es-ES_tradnl" w:eastAsia="zh-CN"/>
        </w:rPr>
        <w:t>XXXX</w:t>
      </w:r>
    </w:p>
    <w:p w:rsidR="001E0E59" w:rsidRPr="001E0E59" w:rsidRDefault="001E0E59" w:rsidP="00DD291B">
      <w:pPr>
        <w:rPr>
          <w:rFonts w:asciiTheme="minorHAnsi" w:hAnsiTheme="minorHAnsi"/>
          <w:lang w:val="es-ES_tradnl" w:eastAsia="zh-CN"/>
        </w:rPr>
      </w:pPr>
    </w:p>
    <w:p w:rsidR="009D316F" w:rsidRPr="00F62C40" w:rsidRDefault="006722C1" w:rsidP="00F62C40">
      <w:pPr>
        <w:pStyle w:val="Ttulo1"/>
      </w:pPr>
      <w:bookmarkStart w:id="13" w:name="_Toc454279029"/>
      <w:r>
        <w:lastRenderedPageBreak/>
        <w:t>ZONA Y POBLACIÓN OBJETO DE LA ESTRATEGIA</w:t>
      </w:r>
      <w:bookmarkEnd w:id="13"/>
      <w:r>
        <w:t xml:space="preserve"> </w:t>
      </w:r>
      <w:bookmarkEnd w:id="5"/>
    </w:p>
    <w:p w:rsidR="006913F1" w:rsidRPr="00B14CCA" w:rsidRDefault="006913F1" w:rsidP="006913F1">
      <w:r w:rsidRPr="00B14CCA">
        <w:t>La tipología urbano-rural empleada por la UE de cara al periodo de programación 2014-202</w:t>
      </w:r>
      <w:r w:rsidR="009D0AF1">
        <w:t>0</w:t>
      </w:r>
      <w:r w:rsidRPr="00B14CCA">
        <w:t xml:space="preserve"> se basa en la definición de una cuadrícula con celdas de 1 km², conforme a la nueva metodología NUTS 2010. Para que una celda de la cuadrícula pueda definirse como </w:t>
      </w:r>
      <w:r w:rsidRPr="00B14CCA">
        <w:rPr>
          <w:i/>
        </w:rPr>
        <w:t>urbana</w:t>
      </w:r>
      <w:r w:rsidRPr="00B14CCA">
        <w:t xml:space="preserve"> tiene que cumplir simultáneamente dos condiciones, considerándose el resto de ellas como rurales: </w:t>
      </w:r>
    </w:p>
    <w:p w:rsidR="006913F1" w:rsidRPr="00B14CCA" w:rsidRDefault="006913F1" w:rsidP="006913F1">
      <w:pPr>
        <w:pStyle w:val="Bolos"/>
      </w:pPr>
      <w:r w:rsidRPr="00B14CCA">
        <w:t>Tener una densidad de población de al menos 300 habitantes por km².</w:t>
      </w:r>
    </w:p>
    <w:p w:rsidR="006913F1" w:rsidRPr="00B14CCA" w:rsidRDefault="006913F1" w:rsidP="006913F1">
      <w:pPr>
        <w:pStyle w:val="Bolos"/>
        <w:tabs>
          <w:tab w:val="clear" w:pos="397"/>
        </w:tabs>
        <w:ind w:left="360" w:hanging="360"/>
      </w:pPr>
      <w:r w:rsidRPr="00B14CCA">
        <w:t xml:space="preserve">Tener una población mínima de 5.000 habitantes en celdas contiguas por encima del umbral de densidad. </w:t>
      </w:r>
    </w:p>
    <w:p w:rsidR="006913F1" w:rsidRPr="00B14CCA" w:rsidRDefault="006913F1" w:rsidP="006913F1">
      <w:r w:rsidRPr="00B14CCA">
        <w:t>Basado en la proporción de la población rural (en otras palabras, aquella que vive en las celdas rurales), las regiones NUTS 3</w:t>
      </w:r>
      <w:r>
        <w:t>, en el caso de España las provincias,</w:t>
      </w:r>
      <w:r w:rsidRPr="00B14CCA">
        <w:t xml:space="preserve"> se clasifican en los siguientes tres grupos: </w:t>
      </w:r>
    </w:p>
    <w:p w:rsidR="006913F1" w:rsidRPr="00CC23C0" w:rsidRDefault="006913F1" w:rsidP="006913F1">
      <w:pPr>
        <w:pStyle w:val="Bolos"/>
        <w:tabs>
          <w:tab w:val="clear" w:pos="397"/>
        </w:tabs>
        <w:ind w:left="360" w:hanging="360"/>
      </w:pPr>
      <w:r w:rsidRPr="00A23540">
        <w:rPr>
          <w:b/>
          <w:color w:val="76923C"/>
        </w:rPr>
        <w:t>Región predominantemente urbana</w:t>
      </w:r>
      <w:r w:rsidRPr="00A23540">
        <w:rPr>
          <w:color w:val="76923C"/>
        </w:rPr>
        <w:t>:</w:t>
      </w:r>
      <w:r w:rsidRPr="000B6204">
        <w:rPr>
          <w:color w:val="C00000"/>
        </w:rPr>
        <w:t xml:space="preserve"> </w:t>
      </w:r>
      <w:r w:rsidRPr="00CC23C0">
        <w:t xml:space="preserve">la </w:t>
      </w:r>
      <w:r w:rsidRPr="00BA4052">
        <w:rPr>
          <w:b/>
          <w:color w:val="76923C"/>
        </w:rPr>
        <w:t>población rural</w:t>
      </w:r>
      <w:r w:rsidRPr="00CC23C0">
        <w:t xml:space="preserve"> representa </w:t>
      </w:r>
      <w:r w:rsidRPr="00BA4052">
        <w:rPr>
          <w:b/>
          <w:color w:val="76923C"/>
        </w:rPr>
        <w:t>menos del 20%</w:t>
      </w:r>
      <w:r w:rsidRPr="00CC23C0">
        <w:t xml:space="preserve"> de la población total.</w:t>
      </w:r>
    </w:p>
    <w:p w:rsidR="006913F1" w:rsidRPr="00B14CCA" w:rsidRDefault="006913F1" w:rsidP="006913F1">
      <w:pPr>
        <w:pStyle w:val="Bolos"/>
        <w:tabs>
          <w:tab w:val="clear" w:pos="397"/>
        </w:tabs>
        <w:ind w:left="360" w:hanging="360"/>
      </w:pPr>
      <w:r w:rsidRPr="00A23540">
        <w:rPr>
          <w:b/>
          <w:color w:val="76923C"/>
        </w:rPr>
        <w:t>Región intermedia:</w:t>
      </w:r>
      <w:r w:rsidRPr="000B6204">
        <w:rPr>
          <w:color w:val="C00000"/>
        </w:rPr>
        <w:t xml:space="preserve"> </w:t>
      </w:r>
      <w:r w:rsidRPr="00CC23C0">
        <w:t xml:space="preserve">la </w:t>
      </w:r>
      <w:r w:rsidRPr="00BA4052">
        <w:rPr>
          <w:b/>
          <w:color w:val="76923C"/>
        </w:rPr>
        <w:t xml:space="preserve">población rural </w:t>
      </w:r>
      <w:r w:rsidRPr="00CC23C0">
        <w:t xml:space="preserve">representa una proporción </w:t>
      </w:r>
      <w:r w:rsidRPr="00BA4052">
        <w:rPr>
          <w:b/>
          <w:color w:val="76923C"/>
        </w:rPr>
        <w:t>entre 20% y 50%</w:t>
      </w:r>
      <w:r w:rsidRPr="00CC23C0">
        <w:t xml:space="preserve"> de la población total. </w:t>
      </w:r>
    </w:p>
    <w:p w:rsidR="006913F1" w:rsidRPr="00B14CCA" w:rsidRDefault="006913F1" w:rsidP="006913F1">
      <w:pPr>
        <w:pStyle w:val="Bolos"/>
        <w:tabs>
          <w:tab w:val="clear" w:pos="397"/>
        </w:tabs>
        <w:ind w:left="360" w:hanging="360"/>
      </w:pPr>
      <w:r w:rsidRPr="00A23540">
        <w:rPr>
          <w:b/>
          <w:color w:val="76923C"/>
        </w:rPr>
        <w:t>Región predominantemente rural:</w:t>
      </w:r>
      <w:r w:rsidRPr="00B14CCA">
        <w:t xml:space="preserve"> </w:t>
      </w:r>
      <w:r w:rsidRPr="00CC23C0">
        <w:t xml:space="preserve">la </w:t>
      </w:r>
      <w:r w:rsidRPr="00BA4052">
        <w:rPr>
          <w:b/>
          <w:color w:val="76923C"/>
        </w:rPr>
        <w:t>población rural</w:t>
      </w:r>
      <w:r w:rsidRPr="00CC23C0">
        <w:t xml:space="preserve"> representa el </w:t>
      </w:r>
      <w:r w:rsidRPr="00BA4052">
        <w:rPr>
          <w:b/>
          <w:color w:val="76923C"/>
        </w:rPr>
        <w:t>50% o más</w:t>
      </w:r>
      <w:r w:rsidRPr="00CC23C0">
        <w:t xml:space="preserve"> de la población total.</w:t>
      </w:r>
    </w:p>
    <w:p w:rsidR="006913F1" w:rsidRPr="00B14CCA" w:rsidRDefault="006913F1" w:rsidP="006913F1">
      <w:r w:rsidRPr="00B14CCA">
        <w:t xml:space="preserve">En un último paso, se considera el tamaño de cualquier ciudad dentro de la región. Una región que había sido clasificada como predominantemente rural por los criterios anteriores se convierte en una región intermedia si contiene una ciudad de más de 200.000 habitantes, que representa al menos el 25% de la población regional. Una región que había sido clasificada como intermedia por los criterios anteriores se convierte en una región predominantemente urbana si contiene una ciudad de más de 500.000 habitantes, que representa al menos el 25% de la población regional. </w:t>
      </w:r>
    </w:p>
    <w:p w:rsidR="006913F1" w:rsidRDefault="006913F1" w:rsidP="006913F1">
      <w:r w:rsidRPr="000B6204">
        <w:t>Tomando los criterios anteriores, España cuenta con 16 provincias predominantemente urbanas, 29 intermedias y 14 rurales. En caso del archipiélago de las Islas Canarias, las islas calificadas según esta tipología como predominantemente urbanas serían las de Tenerife y Gran Canaria. La Gomera y el Hierro serían predominantemente rurales y el resto de las islas se incluirían como intermedias</w:t>
      </w:r>
      <w:r>
        <w:t>, situándose los niveles de ruralidad por debajo de los del conjunto de España</w:t>
      </w:r>
      <w:r w:rsidRPr="000B6204">
        <w:t>.</w:t>
      </w:r>
      <w:r>
        <w:t xml:space="preserve"> </w:t>
      </w:r>
      <w:r w:rsidRPr="009D0AF1">
        <w:rPr>
          <w:b/>
          <w:color w:val="76923C"/>
        </w:rPr>
        <w:t>La isla de La Gomera estaría catalogada, por tanto, como región predominantemente rural</w:t>
      </w:r>
      <w:r>
        <w:t>.</w:t>
      </w:r>
    </w:p>
    <w:p w:rsidR="006913F1" w:rsidRPr="00A23540" w:rsidRDefault="006913F1" w:rsidP="006913F1">
      <w:pPr>
        <w:pStyle w:val="Ttulo1"/>
      </w:pPr>
      <w:bookmarkStart w:id="14" w:name="_Ref403565741"/>
      <w:bookmarkStart w:id="15" w:name="_Toc406504305"/>
      <w:bookmarkStart w:id="16" w:name="_Toc388546737"/>
      <w:bookmarkStart w:id="17" w:name="_Toc454279030"/>
      <w:r w:rsidRPr="00A23540">
        <w:lastRenderedPageBreak/>
        <w:t>NÁLISIS DE LAS NECESIDADES Y EL POTENCIAL DEL TERRITORIO: DEBILIDADES, AMENAZAS, FORTALEZAS Y OPORTUNIDADES (DAFO)</w:t>
      </w:r>
      <w:bookmarkEnd w:id="14"/>
      <w:bookmarkEnd w:id="15"/>
      <w:bookmarkEnd w:id="17"/>
      <w:r w:rsidRPr="00A23540">
        <w:t xml:space="preserve"> </w:t>
      </w:r>
      <w:bookmarkEnd w:id="16"/>
    </w:p>
    <w:p w:rsidR="006913F1" w:rsidRPr="00663B39" w:rsidRDefault="006913F1" w:rsidP="006913F1">
      <w:pPr>
        <w:pStyle w:val="Ttulo2"/>
        <w:tabs>
          <w:tab w:val="clear" w:pos="2420"/>
          <w:tab w:val="num" w:pos="576"/>
        </w:tabs>
        <w:ind w:left="576" w:hanging="576"/>
      </w:pPr>
      <w:bookmarkStart w:id="18" w:name="_Toc406504306"/>
      <w:bookmarkStart w:id="19" w:name="_Toc400379892"/>
      <w:bookmarkStart w:id="20" w:name="_Toc454279031"/>
      <w:r w:rsidRPr="00663B39">
        <w:t>Situación socioeconómica EN ELÁREA DE INTERVENCIÓN</w:t>
      </w:r>
      <w:bookmarkEnd w:id="18"/>
      <w:bookmarkEnd w:id="20"/>
    </w:p>
    <w:p w:rsidR="006913F1" w:rsidRDefault="006913F1" w:rsidP="006913F1">
      <w:pPr>
        <w:pStyle w:val="GMRtitulo3"/>
      </w:pPr>
      <w:bookmarkStart w:id="21" w:name="_Toc400379893"/>
      <w:bookmarkStart w:id="22" w:name="_Toc406504307"/>
      <w:bookmarkStart w:id="23" w:name="_Toc454279032"/>
      <w:bookmarkEnd w:id="19"/>
      <w:r>
        <w:t>Demografía</w:t>
      </w:r>
      <w:bookmarkEnd w:id="21"/>
      <w:bookmarkEnd w:id="22"/>
      <w:bookmarkEnd w:id="23"/>
    </w:p>
    <w:p w:rsidR="006913F1" w:rsidRPr="00100F19" w:rsidRDefault="006913F1" w:rsidP="006913F1">
      <w:pPr>
        <w:rPr>
          <w:lang w:eastAsia="zh-CN"/>
        </w:rPr>
      </w:pPr>
      <w:bookmarkStart w:id="24" w:name="_Ref398141686"/>
      <w:r>
        <w:rPr>
          <w:lang w:val="es-ES_tradnl" w:eastAsia="zh-CN"/>
        </w:rPr>
        <w:t xml:space="preserve">La Gomera tiene, de acuerdo con los datos de 1 de enero de 2014, 22.155 habitantes y es por tanto la segunda isla menos poblada de Canarias tras El Hierro. La población de la isla supone apenas un 1% del total del archipiélago que en esa misma fecha tenía  </w:t>
      </w:r>
      <w:r w:rsidRPr="00FF5A6B">
        <w:rPr>
          <w:lang w:val="es-ES_tradnl" w:eastAsia="zh-CN"/>
        </w:rPr>
        <w:t>2.114.989</w:t>
      </w:r>
      <w:r>
        <w:rPr>
          <w:lang w:val="es-ES_tradnl" w:eastAsia="zh-CN"/>
        </w:rPr>
        <w:t xml:space="preserve"> habitantes. </w:t>
      </w:r>
    </w:p>
    <w:p w:rsidR="006913F1" w:rsidRPr="006B63E8" w:rsidRDefault="006913F1" w:rsidP="005836DB">
      <w:pPr>
        <w:pStyle w:val="Epgrafe"/>
        <w:spacing w:before="120" w:after="120"/>
        <w:rPr>
          <w:color w:val="4F6228" w:themeColor="accent3" w:themeShade="80"/>
        </w:rPr>
      </w:pPr>
      <w:r w:rsidRPr="006B63E8">
        <w:rPr>
          <w:color w:val="4F6228" w:themeColor="accent3" w:themeShade="80"/>
        </w:rPr>
        <w:t xml:space="preserve">Gráfico </w:t>
      </w:r>
      <w:r w:rsidR="00A2225D" w:rsidRPr="006B63E8">
        <w:rPr>
          <w:color w:val="4F6228" w:themeColor="accent3" w:themeShade="80"/>
        </w:rPr>
        <w:fldChar w:fldCharType="begin"/>
      </w:r>
      <w:r w:rsidR="008A71CF" w:rsidRPr="006B63E8">
        <w:rPr>
          <w:color w:val="4F6228" w:themeColor="accent3" w:themeShade="80"/>
        </w:rPr>
        <w:instrText xml:space="preserve"> SEQ Gráfico \* ARABIC </w:instrText>
      </w:r>
      <w:r w:rsidR="00A2225D" w:rsidRPr="006B63E8">
        <w:rPr>
          <w:color w:val="4F6228" w:themeColor="accent3" w:themeShade="80"/>
        </w:rPr>
        <w:fldChar w:fldCharType="separate"/>
      </w:r>
      <w:r w:rsidR="008A71CF">
        <w:rPr>
          <w:noProof/>
          <w:color w:val="4F6228" w:themeColor="accent3" w:themeShade="80"/>
        </w:rPr>
        <w:t>1</w:t>
      </w:r>
      <w:r w:rsidR="00A2225D" w:rsidRPr="006B63E8">
        <w:rPr>
          <w:color w:val="4F6228" w:themeColor="accent3" w:themeShade="80"/>
        </w:rPr>
        <w:fldChar w:fldCharType="end"/>
      </w:r>
      <w:bookmarkEnd w:id="24"/>
      <w:r w:rsidRPr="006B63E8">
        <w:rPr>
          <w:color w:val="4F6228" w:themeColor="accent3" w:themeShade="80"/>
        </w:rPr>
        <w:t>. EVOLUCIÓN DE LA POBLACIÓN DE LA GOMERA</w:t>
      </w:r>
    </w:p>
    <w:p w:rsidR="006913F1" w:rsidRDefault="006913F1" w:rsidP="006913F1">
      <w:pPr>
        <w:spacing w:before="120" w:after="120"/>
        <w:jc w:val="center"/>
        <w:rPr>
          <w:noProof/>
        </w:rPr>
      </w:pPr>
      <w:r>
        <w:rPr>
          <w:noProof/>
        </w:rPr>
        <w:drawing>
          <wp:inline distT="0" distB="0" distL="0" distR="0">
            <wp:extent cx="3812540" cy="2567305"/>
            <wp:effectExtent l="0" t="0" r="22860" b="23495"/>
            <wp:docPr id="104" name="Imagen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13F1" w:rsidRPr="00C8471D" w:rsidRDefault="005836DB" w:rsidP="005836DB">
      <w:pPr>
        <w:pStyle w:val="Fuente"/>
        <w:ind w:firstLine="709"/>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pPr>
        <w:rPr>
          <w:lang w:eastAsia="zh-CN"/>
        </w:rPr>
      </w:pPr>
      <w:bookmarkStart w:id="25" w:name="_Ref398228727"/>
      <w:r>
        <w:rPr>
          <w:lang w:eastAsia="zh-CN"/>
        </w:rPr>
        <w:t xml:space="preserve">La evolución demográfica de La Gomera refleja un importante crecimiento de la población desde el mínimo de 1991, cuando el número de habitantes descendió hasta las 15.963 personas. El comienzo de la década de los noventa supuso un punto de inflexión en la dinámica migratoria de la isla, que había perdido desde 1960 la mitad de su población desde los más de 30.000 que llegó a tener. A partir de entonces la población insular ha crecido un 33%, alcanzándose el máximo ritmo de crecimiento entre 2000 y 2005 cuando el número de empadronados en La Gomera se incrementaba en más 700 personas al año. </w:t>
      </w:r>
    </w:p>
    <w:p w:rsidR="006913F1" w:rsidRDefault="006913F1" w:rsidP="006913F1">
      <w:pPr>
        <w:rPr>
          <w:lang w:eastAsia="zh-CN"/>
        </w:rPr>
      </w:pPr>
      <w:r>
        <w:rPr>
          <w:lang w:eastAsia="zh-CN"/>
        </w:rPr>
        <w:lastRenderedPageBreak/>
        <w:t>El crecimiento de la población es una dinámica compartida con el resto de las islas Canarias, si bien La Gomera es de los territorios que menor aumento ha registrado. En cualquier caso, en 2013 la isla tiene 7.113 habitantes más que en 1991 una cifra muy significativa para un territorio insular del tamaño de La Gomera, si bien los 22.000 habitantes actuales quedan muy alejados del máximo poblacional de mediados del siglo XX.</w:t>
      </w:r>
    </w:p>
    <w:p w:rsidR="006913F1" w:rsidRDefault="006913F1" w:rsidP="006913F1">
      <w:pPr>
        <w:rPr>
          <w:lang w:eastAsia="zh-CN"/>
        </w:rPr>
      </w:pPr>
      <w:r>
        <w:rPr>
          <w:lang w:eastAsia="zh-CN"/>
        </w:rPr>
        <w:t>En los últimos años se ha producido un nuevo cambio de tendencia en la dinámica demográfica local, derivada de la crisis económica, cambio compartido con el conjunto de la Comunidad Autónoma pero que en La Gomera ha tenido una especial incidencia pues entre 2011 y 2014, el padrón ha descendido en 1.923 habitantes, lo que supone un 9%. Se trata de un dato sorprendente por la intensidad de la salida de población y que quizás responda también a ajustes estadísticos, pues en el último año la población se ha mantenido estable, variando únicamente en 2 personas empadronadas. Los próximos años permitirán constatar si se consolida la tendencia o bien se recupera la población de la isla.</w:t>
      </w:r>
    </w:p>
    <w:p w:rsidR="006913F1" w:rsidRPr="003403A3" w:rsidRDefault="006913F1" w:rsidP="006913F1">
      <w:pPr>
        <w:rPr>
          <w:lang w:eastAsia="zh-CN"/>
        </w:rPr>
      </w:pPr>
      <w:r>
        <w:rPr>
          <w:lang w:eastAsia="zh-CN"/>
        </w:rPr>
        <w:t>La población de la Gomera se distribuye muy irregularmente por el territorio, de forma que dos municipios del sur de la isla, San Sebastián de La Gomera y Valle Gran Rey, concentran el 60% del total. La evolución de la población es desigual, detectándose una marcada tendencia a la pérdida de habitantes en el interior rural y a la concentración de los habitantes en el litoral y, especialmente, en los núcleos de Valle Gran Rey y en San Sebastián.</w:t>
      </w:r>
    </w:p>
    <w:p w:rsidR="006913F1" w:rsidRPr="006B63E8" w:rsidRDefault="006913F1" w:rsidP="005836DB">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w:t>
      </w:r>
      <w:r w:rsidR="00A2225D" w:rsidRPr="006B63E8">
        <w:rPr>
          <w:color w:val="4F6228" w:themeColor="accent3" w:themeShade="80"/>
        </w:rPr>
        <w:fldChar w:fldCharType="end"/>
      </w:r>
      <w:bookmarkEnd w:id="25"/>
      <w:r w:rsidRPr="006B63E8">
        <w:rPr>
          <w:color w:val="4F6228" w:themeColor="accent3" w:themeShade="80"/>
        </w:rPr>
        <w:t>. EVOLUCIÓN DE LA POBLACIÓN POR MUNICIPIOS.</w:t>
      </w:r>
    </w:p>
    <w:tbl>
      <w:tblPr>
        <w:tblW w:w="8266" w:type="dxa"/>
        <w:jc w:val="center"/>
        <w:tblCellMar>
          <w:left w:w="70" w:type="dxa"/>
          <w:right w:w="70" w:type="dxa"/>
        </w:tblCellMar>
        <w:tblLook w:val="04A0"/>
      </w:tblPr>
      <w:tblGrid>
        <w:gridCol w:w="2560"/>
        <w:gridCol w:w="660"/>
        <w:gridCol w:w="660"/>
        <w:gridCol w:w="660"/>
        <w:gridCol w:w="660"/>
        <w:gridCol w:w="660"/>
        <w:gridCol w:w="660"/>
        <w:gridCol w:w="833"/>
        <w:gridCol w:w="913"/>
      </w:tblGrid>
      <w:tr w:rsidR="006913F1" w:rsidRPr="00B8226F" w:rsidTr="00B1422A">
        <w:trPr>
          <w:trHeight w:val="300"/>
          <w:jc w:val="center"/>
        </w:trPr>
        <w:tc>
          <w:tcPr>
            <w:tcW w:w="2560" w:type="dxa"/>
            <w:tcBorders>
              <w:top w:val="nil"/>
              <w:left w:val="nil"/>
              <w:bottom w:val="nil"/>
              <w:right w:val="nil"/>
            </w:tcBorders>
            <w:shd w:val="clear" w:color="auto" w:fill="auto"/>
            <w:noWrap/>
            <w:vAlign w:val="bottom"/>
            <w:hideMark/>
          </w:tcPr>
          <w:p w:rsidR="006913F1" w:rsidRPr="00B8226F" w:rsidRDefault="006913F1" w:rsidP="00B1422A">
            <w:pPr>
              <w:spacing w:before="0" w:after="0"/>
              <w:jc w:val="left"/>
              <w:rPr>
                <w:color w:val="000000"/>
                <w:sz w:val="18"/>
                <w:szCs w:val="18"/>
              </w:rPr>
            </w:pPr>
          </w:p>
        </w:tc>
        <w:tc>
          <w:tcPr>
            <w:tcW w:w="660" w:type="dxa"/>
            <w:tcBorders>
              <w:top w:val="single" w:sz="4" w:space="0" w:color="000000"/>
              <w:left w:val="single" w:sz="4" w:space="0" w:color="000000"/>
              <w:bottom w:val="single" w:sz="4" w:space="0" w:color="auto"/>
              <w:right w:val="nil"/>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2013</w:t>
            </w:r>
          </w:p>
        </w:tc>
        <w:tc>
          <w:tcPr>
            <w:tcW w:w="660" w:type="dxa"/>
            <w:tcBorders>
              <w:top w:val="single" w:sz="4" w:space="0" w:color="000000"/>
              <w:left w:val="single" w:sz="4" w:space="0" w:color="000000"/>
              <w:bottom w:val="single" w:sz="4" w:space="0" w:color="auto"/>
              <w:right w:val="nil"/>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2012</w:t>
            </w:r>
          </w:p>
        </w:tc>
        <w:tc>
          <w:tcPr>
            <w:tcW w:w="660" w:type="dxa"/>
            <w:tcBorders>
              <w:top w:val="single" w:sz="4" w:space="0" w:color="000000"/>
              <w:left w:val="single" w:sz="4" w:space="0" w:color="000000"/>
              <w:bottom w:val="single" w:sz="4" w:space="0" w:color="auto"/>
              <w:right w:val="nil"/>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2009</w:t>
            </w:r>
          </w:p>
        </w:tc>
        <w:tc>
          <w:tcPr>
            <w:tcW w:w="660" w:type="dxa"/>
            <w:tcBorders>
              <w:top w:val="single" w:sz="4" w:space="0" w:color="000000"/>
              <w:left w:val="single" w:sz="4" w:space="0" w:color="000000"/>
              <w:bottom w:val="single" w:sz="4" w:space="0" w:color="auto"/>
              <w:right w:val="nil"/>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2006</w:t>
            </w:r>
          </w:p>
        </w:tc>
        <w:tc>
          <w:tcPr>
            <w:tcW w:w="660" w:type="dxa"/>
            <w:tcBorders>
              <w:top w:val="single" w:sz="4" w:space="0" w:color="000000"/>
              <w:left w:val="single" w:sz="4" w:space="0" w:color="000000"/>
              <w:bottom w:val="single" w:sz="4" w:space="0" w:color="auto"/>
              <w:right w:val="nil"/>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2003</w:t>
            </w:r>
          </w:p>
        </w:tc>
        <w:tc>
          <w:tcPr>
            <w:tcW w:w="660" w:type="dxa"/>
            <w:tcBorders>
              <w:top w:val="single" w:sz="4" w:space="0" w:color="000000"/>
              <w:left w:val="nil"/>
              <w:bottom w:val="single" w:sz="4" w:space="0" w:color="auto"/>
              <w:right w:val="single" w:sz="4" w:space="0" w:color="000000"/>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2000</w:t>
            </w:r>
          </w:p>
        </w:tc>
        <w:tc>
          <w:tcPr>
            <w:tcW w:w="833" w:type="dxa"/>
            <w:tcBorders>
              <w:top w:val="single" w:sz="4" w:space="0" w:color="000000"/>
              <w:left w:val="nil"/>
              <w:bottom w:val="single" w:sz="4" w:space="0" w:color="auto"/>
              <w:right w:val="single" w:sz="4" w:space="0" w:color="000000"/>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2000-13</w:t>
            </w:r>
          </w:p>
        </w:tc>
        <w:tc>
          <w:tcPr>
            <w:tcW w:w="913" w:type="dxa"/>
            <w:tcBorders>
              <w:top w:val="single" w:sz="4" w:space="0" w:color="000000"/>
              <w:left w:val="nil"/>
              <w:bottom w:val="single" w:sz="4" w:space="0" w:color="auto"/>
              <w:right w:val="single" w:sz="4" w:space="0" w:color="000000"/>
            </w:tcBorders>
            <w:shd w:val="clear" w:color="auto" w:fill="9BBB59"/>
            <w:vAlign w:val="center"/>
            <w:hideMark/>
          </w:tcPr>
          <w:p w:rsidR="006913F1" w:rsidRPr="00B8226F" w:rsidRDefault="006913F1" w:rsidP="00B1422A">
            <w:pPr>
              <w:spacing w:before="0" w:after="0"/>
              <w:jc w:val="center"/>
              <w:rPr>
                <w:b/>
                <w:bCs/>
                <w:color w:val="FFFFFF"/>
                <w:sz w:val="18"/>
                <w:szCs w:val="18"/>
              </w:rPr>
            </w:pPr>
            <w:r w:rsidRPr="00B8226F">
              <w:rPr>
                <w:b/>
                <w:bCs/>
                <w:color w:val="FFFFFF"/>
                <w:sz w:val="18"/>
                <w:szCs w:val="18"/>
              </w:rPr>
              <w:t>200</w:t>
            </w:r>
            <w:r>
              <w:rPr>
                <w:b/>
                <w:bCs/>
                <w:color w:val="FFFFFF"/>
                <w:sz w:val="18"/>
                <w:szCs w:val="18"/>
              </w:rPr>
              <w:t>0</w:t>
            </w:r>
            <w:r w:rsidRPr="00B8226F">
              <w:rPr>
                <w:b/>
                <w:bCs/>
                <w:color w:val="FFFFFF"/>
                <w:sz w:val="18"/>
                <w:szCs w:val="18"/>
              </w:rPr>
              <w:t>-13 %</w:t>
            </w:r>
          </w:p>
        </w:tc>
      </w:tr>
      <w:tr w:rsidR="006913F1" w:rsidRPr="00B8226F" w:rsidTr="00B1422A">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left"/>
              <w:rPr>
                <w:b/>
                <w:bCs/>
                <w:i/>
                <w:iCs/>
                <w:color w:val="000000"/>
                <w:sz w:val="18"/>
                <w:szCs w:val="18"/>
              </w:rPr>
            </w:pPr>
            <w:r w:rsidRPr="00B8226F">
              <w:rPr>
                <w:b/>
                <w:bCs/>
                <w:i/>
                <w:iCs/>
                <w:color w:val="000000"/>
                <w:sz w:val="18"/>
                <w:szCs w:val="18"/>
              </w:rPr>
              <w:t xml:space="preserve"> LA GOMERA</w:t>
            </w:r>
          </w:p>
        </w:tc>
        <w:tc>
          <w:tcPr>
            <w:tcW w:w="660"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21.153</w:t>
            </w:r>
          </w:p>
        </w:tc>
        <w:tc>
          <w:tcPr>
            <w:tcW w:w="660"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22.350</w:t>
            </w:r>
          </w:p>
        </w:tc>
        <w:tc>
          <w:tcPr>
            <w:tcW w:w="660"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22.769</w:t>
            </w:r>
          </w:p>
        </w:tc>
        <w:tc>
          <w:tcPr>
            <w:tcW w:w="660"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21.952</w:t>
            </w:r>
          </w:p>
        </w:tc>
        <w:tc>
          <w:tcPr>
            <w:tcW w:w="660"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19.580</w:t>
            </w:r>
          </w:p>
        </w:tc>
        <w:tc>
          <w:tcPr>
            <w:tcW w:w="660"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18.300</w:t>
            </w:r>
          </w:p>
        </w:tc>
        <w:tc>
          <w:tcPr>
            <w:tcW w:w="833"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2.853</w:t>
            </w:r>
          </w:p>
        </w:tc>
        <w:tc>
          <w:tcPr>
            <w:tcW w:w="913" w:type="dxa"/>
            <w:tcBorders>
              <w:top w:val="single" w:sz="4" w:space="0" w:color="auto"/>
              <w:left w:val="nil"/>
              <w:bottom w:val="single" w:sz="4" w:space="0" w:color="auto"/>
              <w:right w:val="single" w:sz="4" w:space="0" w:color="auto"/>
            </w:tcBorders>
            <w:shd w:val="clear" w:color="auto" w:fill="C2D69B"/>
            <w:vAlign w:val="center"/>
            <w:hideMark/>
          </w:tcPr>
          <w:p w:rsidR="006913F1" w:rsidRPr="00B8226F" w:rsidRDefault="006913F1" w:rsidP="00B1422A">
            <w:pPr>
              <w:spacing w:before="0" w:after="0"/>
              <w:jc w:val="center"/>
              <w:rPr>
                <w:b/>
                <w:bCs/>
                <w:i/>
                <w:iCs/>
                <w:color w:val="000000"/>
                <w:sz w:val="18"/>
                <w:szCs w:val="18"/>
              </w:rPr>
            </w:pPr>
            <w:r w:rsidRPr="00B8226F">
              <w:rPr>
                <w:b/>
                <w:bCs/>
                <w:i/>
                <w:iCs/>
                <w:color w:val="000000"/>
                <w:sz w:val="18"/>
                <w:szCs w:val="18"/>
              </w:rPr>
              <w:t>13,5</w:t>
            </w:r>
          </w:p>
        </w:tc>
      </w:tr>
      <w:tr w:rsidR="006913F1" w:rsidRPr="00B8226F" w:rsidTr="00B1422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913F1" w:rsidRPr="00B8226F" w:rsidRDefault="006913F1" w:rsidP="00B1422A">
            <w:pPr>
              <w:spacing w:before="0" w:after="0"/>
              <w:jc w:val="left"/>
              <w:rPr>
                <w:color w:val="000000"/>
                <w:sz w:val="18"/>
                <w:szCs w:val="18"/>
              </w:rPr>
            </w:pPr>
            <w:r w:rsidRPr="00B8226F">
              <w:rPr>
                <w:color w:val="000000"/>
                <w:sz w:val="18"/>
                <w:szCs w:val="18"/>
              </w:rPr>
              <w:t xml:space="preserve">  Agulo</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1.100</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1.164</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1.200</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1.166</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1.189</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1.143</w:t>
            </w:r>
          </w:p>
        </w:tc>
        <w:tc>
          <w:tcPr>
            <w:tcW w:w="83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-43</w:t>
            </w:r>
          </w:p>
        </w:tc>
        <w:tc>
          <w:tcPr>
            <w:tcW w:w="91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-3,9</w:t>
            </w:r>
          </w:p>
        </w:tc>
      </w:tr>
      <w:tr w:rsidR="006913F1" w:rsidRPr="00B8226F" w:rsidTr="00B1422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913F1" w:rsidRPr="00B8226F" w:rsidRDefault="006913F1" w:rsidP="00B1422A">
            <w:pPr>
              <w:spacing w:before="0" w:after="0"/>
              <w:jc w:val="left"/>
              <w:rPr>
                <w:color w:val="000000"/>
                <w:sz w:val="18"/>
                <w:szCs w:val="18"/>
              </w:rPr>
            </w:pPr>
            <w:r w:rsidRPr="00B8226F">
              <w:rPr>
                <w:color w:val="000000"/>
                <w:sz w:val="18"/>
                <w:szCs w:val="18"/>
              </w:rPr>
              <w:t xml:space="preserve">  Alajeró</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2.066</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2.039</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2.110</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2.054</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1.726</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1.343</w:t>
            </w:r>
          </w:p>
        </w:tc>
        <w:tc>
          <w:tcPr>
            <w:tcW w:w="83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723</w:t>
            </w:r>
          </w:p>
        </w:tc>
        <w:tc>
          <w:tcPr>
            <w:tcW w:w="91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35,0</w:t>
            </w:r>
          </w:p>
        </w:tc>
      </w:tr>
      <w:tr w:rsidR="006913F1" w:rsidRPr="00B8226F" w:rsidTr="00B1422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913F1" w:rsidRPr="00B8226F" w:rsidRDefault="006913F1" w:rsidP="00B1422A">
            <w:pPr>
              <w:spacing w:before="0" w:after="0"/>
              <w:jc w:val="left"/>
              <w:rPr>
                <w:color w:val="000000"/>
                <w:sz w:val="18"/>
                <w:szCs w:val="18"/>
              </w:rPr>
            </w:pPr>
            <w:r w:rsidRPr="00B8226F">
              <w:rPr>
                <w:color w:val="000000"/>
                <w:sz w:val="18"/>
                <w:szCs w:val="18"/>
              </w:rPr>
              <w:t xml:space="preserve">  Hermigua</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2.103</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2.116</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2.203</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2.147</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2.167</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2.131</w:t>
            </w:r>
          </w:p>
        </w:tc>
        <w:tc>
          <w:tcPr>
            <w:tcW w:w="83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-28</w:t>
            </w:r>
          </w:p>
        </w:tc>
        <w:tc>
          <w:tcPr>
            <w:tcW w:w="91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-1,3</w:t>
            </w:r>
          </w:p>
        </w:tc>
      </w:tr>
      <w:tr w:rsidR="006913F1" w:rsidRPr="00B8226F" w:rsidTr="00B1422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913F1" w:rsidRPr="00B8226F" w:rsidRDefault="006913F1" w:rsidP="00B1422A">
            <w:pPr>
              <w:spacing w:before="0" w:after="0"/>
              <w:jc w:val="left"/>
              <w:rPr>
                <w:color w:val="000000"/>
                <w:sz w:val="18"/>
                <w:szCs w:val="18"/>
              </w:rPr>
            </w:pPr>
            <w:r w:rsidRPr="00B8226F">
              <w:rPr>
                <w:color w:val="000000"/>
                <w:sz w:val="18"/>
                <w:szCs w:val="18"/>
              </w:rPr>
              <w:t xml:space="preserve">  San Sebastián de La Gomera</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8.699</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9.055</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8.965</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8.451</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6.902</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7.001</w:t>
            </w:r>
          </w:p>
        </w:tc>
        <w:tc>
          <w:tcPr>
            <w:tcW w:w="83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1.698</w:t>
            </w:r>
          </w:p>
        </w:tc>
        <w:tc>
          <w:tcPr>
            <w:tcW w:w="91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19,5</w:t>
            </w:r>
          </w:p>
        </w:tc>
      </w:tr>
      <w:tr w:rsidR="006913F1" w:rsidRPr="00B8226F" w:rsidTr="00B1422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913F1" w:rsidRPr="00B8226F" w:rsidRDefault="006913F1" w:rsidP="00B1422A">
            <w:pPr>
              <w:spacing w:before="0" w:after="0"/>
              <w:jc w:val="left"/>
              <w:rPr>
                <w:color w:val="000000"/>
                <w:sz w:val="18"/>
                <w:szCs w:val="18"/>
              </w:rPr>
            </w:pPr>
            <w:r w:rsidRPr="00B8226F">
              <w:rPr>
                <w:color w:val="000000"/>
                <w:sz w:val="18"/>
                <w:szCs w:val="18"/>
              </w:rPr>
              <w:t xml:space="preserve">  Valle Gran Rey</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4.240</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4.860</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5.129</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5.040</w:t>
            </w:r>
          </w:p>
        </w:tc>
        <w:tc>
          <w:tcPr>
            <w:tcW w:w="660" w:type="dxa"/>
            <w:tcBorders>
              <w:top w:val="nil"/>
              <w:left w:val="nil"/>
              <w:bottom w:val="single" w:sz="4" w:space="0" w:color="auto"/>
              <w:right w:val="single" w:sz="4" w:space="0" w:color="auto"/>
            </w:tcBorders>
            <w:shd w:val="clear" w:color="auto" w:fill="auto"/>
            <w:noWrap/>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4.487</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4.002</w:t>
            </w:r>
          </w:p>
        </w:tc>
        <w:tc>
          <w:tcPr>
            <w:tcW w:w="83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238</w:t>
            </w:r>
          </w:p>
        </w:tc>
        <w:tc>
          <w:tcPr>
            <w:tcW w:w="91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5,6</w:t>
            </w:r>
          </w:p>
        </w:tc>
      </w:tr>
      <w:tr w:rsidR="006913F1" w:rsidRPr="00B8226F" w:rsidTr="00B1422A">
        <w:trPr>
          <w:trHeight w:val="3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913F1" w:rsidRPr="00B8226F" w:rsidRDefault="006913F1" w:rsidP="00B1422A">
            <w:pPr>
              <w:spacing w:before="0" w:after="0"/>
              <w:jc w:val="left"/>
              <w:rPr>
                <w:color w:val="000000"/>
                <w:sz w:val="18"/>
                <w:szCs w:val="18"/>
              </w:rPr>
            </w:pPr>
            <w:r w:rsidRPr="00B8226F">
              <w:rPr>
                <w:color w:val="000000"/>
                <w:sz w:val="18"/>
                <w:szCs w:val="18"/>
              </w:rPr>
              <w:t xml:space="preserve">  Vallehermoso</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2.945</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3.116</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3.162</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3.094</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3.109</w:t>
            </w:r>
          </w:p>
        </w:tc>
        <w:tc>
          <w:tcPr>
            <w:tcW w:w="660"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2.680</w:t>
            </w:r>
          </w:p>
        </w:tc>
        <w:tc>
          <w:tcPr>
            <w:tcW w:w="83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265</w:t>
            </w:r>
          </w:p>
        </w:tc>
        <w:tc>
          <w:tcPr>
            <w:tcW w:w="913" w:type="dxa"/>
            <w:tcBorders>
              <w:top w:val="nil"/>
              <w:left w:val="nil"/>
              <w:bottom w:val="single" w:sz="4" w:space="0" w:color="auto"/>
              <w:right w:val="single" w:sz="4" w:space="0" w:color="auto"/>
            </w:tcBorders>
            <w:shd w:val="clear" w:color="auto" w:fill="auto"/>
            <w:vAlign w:val="center"/>
            <w:hideMark/>
          </w:tcPr>
          <w:p w:rsidR="006913F1" w:rsidRPr="00B8226F" w:rsidRDefault="006913F1" w:rsidP="00B1422A">
            <w:pPr>
              <w:spacing w:before="0" w:after="0"/>
              <w:jc w:val="center"/>
              <w:rPr>
                <w:color w:val="000000"/>
                <w:sz w:val="18"/>
                <w:szCs w:val="18"/>
              </w:rPr>
            </w:pPr>
            <w:r w:rsidRPr="00B8226F">
              <w:rPr>
                <w:color w:val="000000"/>
                <w:sz w:val="18"/>
                <w:szCs w:val="18"/>
              </w:rPr>
              <w:t>9,0</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eastAsia="zh-CN"/>
        </w:rPr>
      </w:pPr>
      <w:bookmarkStart w:id="26" w:name="_Ref398228741"/>
      <w:r>
        <w:rPr>
          <w:lang w:eastAsia="zh-CN"/>
        </w:rPr>
        <w:t xml:space="preserve">La distribución territorial de la población y su concentración en el litoral es resultado del crecimiento turístico de los núcleos costeros de Valle Gran Rey y Playa de Santiago, así como del desarrollo de San Sebastián, más vinculado a su carácter de capital insular y a  la localización del puerto y de alguno de los equipamientos básicos de la isla en el entorno de la ciudad. Así, San Sebastián y Valle Gran Rey han incrementado su participación en el </w:t>
      </w:r>
      <w:r>
        <w:rPr>
          <w:lang w:eastAsia="zh-CN"/>
        </w:rPr>
        <w:lastRenderedPageBreak/>
        <w:t>total de la población insular a costa de los demás, siendo Vallehermoso el que mayor porcentaje pierde.</w:t>
      </w:r>
    </w:p>
    <w:p w:rsidR="006913F1" w:rsidRDefault="006913F1" w:rsidP="006913F1">
      <w:pPr>
        <w:autoSpaceDE w:val="0"/>
        <w:autoSpaceDN w:val="0"/>
        <w:adjustRightInd w:val="0"/>
        <w:spacing w:before="0" w:after="0"/>
        <w:rPr>
          <w:lang w:eastAsia="zh-CN"/>
        </w:rPr>
      </w:pPr>
      <w:r>
        <w:rPr>
          <w:lang w:eastAsia="zh-CN"/>
        </w:rPr>
        <w:t>Los datos de densidad de poblacional constatan esas tendencias así como las grandes diferencias existentes en la evolución de los diferentes términos, siendo especialmente destacable la pérdida de habitantes en los territorios septentrionales de Agulo y Hermigua.</w:t>
      </w:r>
    </w:p>
    <w:p w:rsidR="006913F1" w:rsidRPr="006B63E8" w:rsidRDefault="006913F1" w:rsidP="005836DB">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3</w:t>
      </w:r>
      <w:r w:rsidR="00A2225D" w:rsidRPr="006B63E8">
        <w:rPr>
          <w:color w:val="4F6228" w:themeColor="accent3" w:themeShade="80"/>
        </w:rPr>
        <w:fldChar w:fldCharType="end"/>
      </w:r>
      <w:bookmarkEnd w:id="26"/>
      <w:r w:rsidRPr="006B63E8">
        <w:rPr>
          <w:color w:val="4F6228" w:themeColor="accent3" w:themeShade="80"/>
        </w:rPr>
        <w:t>. DENSIDAD DE POBLACIÓN POR MUNICIPIOS</w:t>
      </w:r>
    </w:p>
    <w:tbl>
      <w:tblPr>
        <w:tblW w:w="6567" w:type="dxa"/>
        <w:jc w:val="center"/>
        <w:tblCellMar>
          <w:left w:w="70" w:type="dxa"/>
          <w:right w:w="70" w:type="dxa"/>
        </w:tblCellMar>
        <w:tblLook w:val="04A0"/>
      </w:tblPr>
      <w:tblGrid>
        <w:gridCol w:w="2967"/>
        <w:gridCol w:w="880"/>
        <w:gridCol w:w="940"/>
        <w:gridCol w:w="1780"/>
      </w:tblGrid>
      <w:tr w:rsidR="006913F1" w:rsidRPr="008F36C9" w:rsidTr="00B1422A">
        <w:trPr>
          <w:trHeight w:val="480"/>
          <w:jc w:val="center"/>
        </w:trPr>
        <w:tc>
          <w:tcPr>
            <w:tcW w:w="2967" w:type="dxa"/>
            <w:tcBorders>
              <w:top w:val="single" w:sz="4" w:space="0" w:color="000000"/>
              <w:left w:val="single" w:sz="4" w:space="0" w:color="000000"/>
              <w:bottom w:val="nil"/>
              <w:right w:val="single" w:sz="4" w:space="0" w:color="000000"/>
            </w:tcBorders>
            <w:shd w:val="clear" w:color="auto" w:fill="9BBB59"/>
            <w:vAlign w:val="center"/>
            <w:hideMark/>
          </w:tcPr>
          <w:p w:rsidR="006913F1" w:rsidRPr="008F36C9" w:rsidRDefault="006913F1" w:rsidP="00B1422A">
            <w:pPr>
              <w:spacing w:before="0" w:after="0"/>
              <w:jc w:val="left"/>
              <w:rPr>
                <w:b/>
                <w:bCs/>
                <w:color w:val="FFFFFF"/>
                <w:sz w:val="18"/>
                <w:szCs w:val="18"/>
              </w:rPr>
            </w:pPr>
            <w:r w:rsidRPr="008F36C9">
              <w:rPr>
                <w:b/>
                <w:bCs/>
                <w:color w:val="FFFFFF"/>
                <w:sz w:val="18"/>
                <w:szCs w:val="18"/>
              </w:rPr>
              <w:t>MUNICIPIO</w:t>
            </w:r>
          </w:p>
        </w:tc>
        <w:tc>
          <w:tcPr>
            <w:tcW w:w="880" w:type="dxa"/>
            <w:tcBorders>
              <w:top w:val="single" w:sz="4" w:space="0" w:color="000000"/>
              <w:left w:val="nil"/>
              <w:bottom w:val="single" w:sz="4" w:space="0" w:color="000000"/>
              <w:right w:val="single" w:sz="4" w:space="0" w:color="000000"/>
            </w:tcBorders>
            <w:shd w:val="clear" w:color="auto" w:fill="9BBB59"/>
            <w:vAlign w:val="center"/>
            <w:hideMark/>
          </w:tcPr>
          <w:p w:rsidR="006913F1" w:rsidRPr="008F36C9" w:rsidRDefault="006913F1" w:rsidP="00B1422A">
            <w:pPr>
              <w:spacing w:before="0" w:after="0"/>
              <w:jc w:val="center"/>
              <w:rPr>
                <w:b/>
                <w:bCs/>
                <w:color w:val="FFFFFF"/>
                <w:sz w:val="18"/>
                <w:szCs w:val="18"/>
              </w:rPr>
            </w:pPr>
            <w:r w:rsidRPr="008F36C9">
              <w:rPr>
                <w:b/>
                <w:bCs/>
                <w:color w:val="FFFFFF"/>
                <w:sz w:val="18"/>
                <w:szCs w:val="18"/>
              </w:rPr>
              <w:t xml:space="preserve">Población </w:t>
            </w:r>
          </w:p>
        </w:tc>
        <w:tc>
          <w:tcPr>
            <w:tcW w:w="940" w:type="dxa"/>
            <w:tcBorders>
              <w:top w:val="single" w:sz="4" w:space="0" w:color="000000"/>
              <w:left w:val="nil"/>
              <w:bottom w:val="single" w:sz="4" w:space="0" w:color="000000"/>
              <w:right w:val="single" w:sz="4" w:space="0" w:color="000000"/>
            </w:tcBorders>
            <w:shd w:val="clear" w:color="auto" w:fill="9BBB59"/>
            <w:vAlign w:val="center"/>
            <w:hideMark/>
          </w:tcPr>
          <w:p w:rsidR="006913F1" w:rsidRPr="008F36C9" w:rsidRDefault="006913F1" w:rsidP="00B1422A">
            <w:pPr>
              <w:spacing w:before="0" w:after="0"/>
              <w:jc w:val="center"/>
              <w:rPr>
                <w:b/>
                <w:bCs/>
                <w:color w:val="FFFFFF"/>
                <w:sz w:val="18"/>
                <w:szCs w:val="18"/>
              </w:rPr>
            </w:pPr>
            <w:r w:rsidRPr="008F36C9">
              <w:rPr>
                <w:b/>
                <w:bCs/>
                <w:color w:val="FFFFFF"/>
                <w:sz w:val="18"/>
                <w:szCs w:val="18"/>
              </w:rPr>
              <w:t>Superficie (Km²)</w:t>
            </w:r>
          </w:p>
        </w:tc>
        <w:tc>
          <w:tcPr>
            <w:tcW w:w="1780" w:type="dxa"/>
            <w:tcBorders>
              <w:top w:val="single" w:sz="4" w:space="0" w:color="000000"/>
              <w:left w:val="nil"/>
              <w:bottom w:val="single" w:sz="4" w:space="0" w:color="000000"/>
              <w:right w:val="single" w:sz="4" w:space="0" w:color="000000"/>
            </w:tcBorders>
            <w:shd w:val="clear" w:color="auto" w:fill="9BBB59"/>
            <w:vAlign w:val="center"/>
            <w:hideMark/>
          </w:tcPr>
          <w:p w:rsidR="006913F1" w:rsidRPr="008F36C9" w:rsidRDefault="006913F1" w:rsidP="00B1422A">
            <w:pPr>
              <w:spacing w:before="0" w:after="0"/>
              <w:jc w:val="center"/>
              <w:rPr>
                <w:b/>
                <w:bCs/>
                <w:color w:val="FFFFFF"/>
                <w:sz w:val="18"/>
                <w:szCs w:val="18"/>
              </w:rPr>
            </w:pPr>
            <w:r w:rsidRPr="008F36C9">
              <w:rPr>
                <w:b/>
                <w:bCs/>
                <w:color w:val="FFFFFF"/>
                <w:sz w:val="18"/>
                <w:szCs w:val="18"/>
              </w:rPr>
              <w:t>Densidad de población (hab/ km²)</w:t>
            </w:r>
          </w:p>
        </w:tc>
      </w:tr>
      <w:tr w:rsidR="006913F1" w:rsidRPr="008F36C9" w:rsidTr="00B1422A">
        <w:trPr>
          <w:trHeight w:val="300"/>
          <w:jc w:val="center"/>
        </w:trPr>
        <w:tc>
          <w:tcPr>
            <w:tcW w:w="29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left"/>
              <w:rPr>
                <w:color w:val="000000"/>
                <w:sz w:val="18"/>
                <w:szCs w:val="18"/>
              </w:rPr>
            </w:pPr>
            <w:r w:rsidRPr="008F36C9">
              <w:rPr>
                <w:color w:val="000000"/>
                <w:sz w:val="18"/>
                <w:szCs w:val="18"/>
              </w:rPr>
              <w:t xml:space="preserve">  Agulo</w:t>
            </w:r>
          </w:p>
        </w:tc>
        <w:tc>
          <w:tcPr>
            <w:tcW w:w="8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1.100</w:t>
            </w:r>
          </w:p>
        </w:tc>
        <w:tc>
          <w:tcPr>
            <w:tcW w:w="94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25,4</w:t>
            </w:r>
          </w:p>
        </w:tc>
        <w:tc>
          <w:tcPr>
            <w:tcW w:w="17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43,3</w:t>
            </w:r>
          </w:p>
        </w:tc>
      </w:tr>
      <w:tr w:rsidR="006913F1" w:rsidRPr="008F36C9" w:rsidTr="00B1422A">
        <w:trPr>
          <w:trHeight w:val="300"/>
          <w:jc w:val="center"/>
        </w:trPr>
        <w:tc>
          <w:tcPr>
            <w:tcW w:w="2967" w:type="dxa"/>
            <w:tcBorders>
              <w:top w:val="nil"/>
              <w:left w:val="single" w:sz="4" w:space="0" w:color="000000"/>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left"/>
              <w:rPr>
                <w:color w:val="000000"/>
                <w:sz w:val="18"/>
                <w:szCs w:val="18"/>
              </w:rPr>
            </w:pPr>
            <w:r w:rsidRPr="008F36C9">
              <w:rPr>
                <w:color w:val="000000"/>
                <w:sz w:val="18"/>
                <w:szCs w:val="18"/>
              </w:rPr>
              <w:t xml:space="preserve">  Alajeró</w:t>
            </w:r>
          </w:p>
        </w:tc>
        <w:tc>
          <w:tcPr>
            <w:tcW w:w="8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2.066</w:t>
            </w:r>
          </w:p>
        </w:tc>
        <w:tc>
          <w:tcPr>
            <w:tcW w:w="94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49,4</w:t>
            </w:r>
          </w:p>
        </w:tc>
        <w:tc>
          <w:tcPr>
            <w:tcW w:w="17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41,8</w:t>
            </w:r>
          </w:p>
        </w:tc>
      </w:tr>
      <w:tr w:rsidR="006913F1" w:rsidRPr="008F36C9" w:rsidTr="00B1422A">
        <w:trPr>
          <w:trHeight w:val="300"/>
          <w:jc w:val="center"/>
        </w:trPr>
        <w:tc>
          <w:tcPr>
            <w:tcW w:w="2967" w:type="dxa"/>
            <w:tcBorders>
              <w:top w:val="nil"/>
              <w:left w:val="single" w:sz="4" w:space="0" w:color="000000"/>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left"/>
              <w:rPr>
                <w:color w:val="000000"/>
                <w:sz w:val="18"/>
                <w:szCs w:val="18"/>
              </w:rPr>
            </w:pPr>
            <w:r w:rsidRPr="008F36C9">
              <w:rPr>
                <w:color w:val="000000"/>
                <w:sz w:val="18"/>
                <w:szCs w:val="18"/>
              </w:rPr>
              <w:t xml:space="preserve">  Hermigua</w:t>
            </w:r>
          </w:p>
        </w:tc>
        <w:tc>
          <w:tcPr>
            <w:tcW w:w="8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2.103</w:t>
            </w:r>
          </w:p>
        </w:tc>
        <w:tc>
          <w:tcPr>
            <w:tcW w:w="94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39,7</w:t>
            </w:r>
          </w:p>
        </w:tc>
        <w:tc>
          <w:tcPr>
            <w:tcW w:w="17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53,0</w:t>
            </w:r>
          </w:p>
        </w:tc>
      </w:tr>
      <w:tr w:rsidR="006913F1" w:rsidRPr="008F36C9" w:rsidTr="00B1422A">
        <w:trPr>
          <w:trHeight w:val="300"/>
          <w:jc w:val="center"/>
        </w:trPr>
        <w:tc>
          <w:tcPr>
            <w:tcW w:w="2967" w:type="dxa"/>
            <w:tcBorders>
              <w:top w:val="nil"/>
              <w:left w:val="single" w:sz="4" w:space="0" w:color="000000"/>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left"/>
              <w:rPr>
                <w:color w:val="000000"/>
                <w:sz w:val="18"/>
                <w:szCs w:val="18"/>
              </w:rPr>
            </w:pPr>
            <w:r w:rsidRPr="008F36C9">
              <w:rPr>
                <w:color w:val="000000"/>
                <w:sz w:val="18"/>
                <w:szCs w:val="18"/>
              </w:rPr>
              <w:t xml:space="preserve">  San Sebastián de La Gomera</w:t>
            </w:r>
          </w:p>
        </w:tc>
        <w:tc>
          <w:tcPr>
            <w:tcW w:w="8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8.699</w:t>
            </w:r>
          </w:p>
        </w:tc>
        <w:tc>
          <w:tcPr>
            <w:tcW w:w="94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113,6</w:t>
            </w:r>
          </w:p>
        </w:tc>
        <w:tc>
          <w:tcPr>
            <w:tcW w:w="17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76,6</w:t>
            </w:r>
          </w:p>
        </w:tc>
      </w:tr>
      <w:tr w:rsidR="006913F1" w:rsidRPr="008F36C9" w:rsidTr="00B1422A">
        <w:trPr>
          <w:trHeight w:val="300"/>
          <w:jc w:val="center"/>
        </w:trPr>
        <w:tc>
          <w:tcPr>
            <w:tcW w:w="2967" w:type="dxa"/>
            <w:tcBorders>
              <w:top w:val="nil"/>
              <w:left w:val="single" w:sz="4" w:space="0" w:color="000000"/>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left"/>
              <w:rPr>
                <w:color w:val="000000"/>
                <w:sz w:val="18"/>
                <w:szCs w:val="18"/>
              </w:rPr>
            </w:pPr>
            <w:r w:rsidRPr="008F36C9">
              <w:rPr>
                <w:color w:val="000000"/>
                <w:sz w:val="18"/>
                <w:szCs w:val="18"/>
              </w:rPr>
              <w:t xml:space="preserve">  Valle Gran Rey</w:t>
            </w:r>
          </w:p>
        </w:tc>
        <w:tc>
          <w:tcPr>
            <w:tcW w:w="8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4.240</w:t>
            </w:r>
          </w:p>
        </w:tc>
        <w:tc>
          <w:tcPr>
            <w:tcW w:w="94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32,4</w:t>
            </w:r>
          </w:p>
        </w:tc>
        <w:tc>
          <w:tcPr>
            <w:tcW w:w="17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131,0</w:t>
            </w:r>
          </w:p>
        </w:tc>
      </w:tr>
      <w:tr w:rsidR="006913F1" w:rsidRPr="008F36C9" w:rsidTr="00B1422A">
        <w:trPr>
          <w:trHeight w:val="300"/>
          <w:jc w:val="center"/>
        </w:trPr>
        <w:tc>
          <w:tcPr>
            <w:tcW w:w="2967" w:type="dxa"/>
            <w:tcBorders>
              <w:top w:val="nil"/>
              <w:left w:val="single" w:sz="4" w:space="0" w:color="000000"/>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left"/>
              <w:rPr>
                <w:color w:val="000000"/>
                <w:sz w:val="18"/>
                <w:szCs w:val="18"/>
              </w:rPr>
            </w:pPr>
            <w:r w:rsidRPr="008F36C9">
              <w:rPr>
                <w:color w:val="000000"/>
                <w:sz w:val="18"/>
                <w:szCs w:val="18"/>
              </w:rPr>
              <w:t xml:space="preserve">  Vallehermoso</w:t>
            </w:r>
          </w:p>
        </w:tc>
        <w:tc>
          <w:tcPr>
            <w:tcW w:w="8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2.945</w:t>
            </w:r>
          </w:p>
        </w:tc>
        <w:tc>
          <w:tcPr>
            <w:tcW w:w="94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109,3</w:t>
            </w:r>
          </w:p>
        </w:tc>
        <w:tc>
          <w:tcPr>
            <w:tcW w:w="1780" w:type="dxa"/>
            <w:tcBorders>
              <w:top w:val="nil"/>
              <w:left w:val="nil"/>
              <w:bottom w:val="single" w:sz="4" w:space="0" w:color="000000"/>
              <w:right w:val="single" w:sz="4" w:space="0" w:color="000000"/>
            </w:tcBorders>
            <w:shd w:val="clear" w:color="auto" w:fill="auto"/>
            <w:vAlign w:val="center"/>
            <w:hideMark/>
          </w:tcPr>
          <w:p w:rsidR="006913F1" w:rsidRPr="008F36C9" w:rsidRDefault="006913F1" w:rsidP="00B1422A">
            <w:pPr>
              <w:spacing w:before="0" w:after="0"/>
              <w:jc w:val="center"/>
              <w:rPr>
                <w:color w:val="000000"/>
                <w:sz w:val="18"/>
                <w:szCs w:val="18"/>
              </w:rPr>
            </w:pPr>
            <w:r w:rsidRPr="008F36C9">
              <w:rPr>
                <w:color w:val="000000"/>
                <w:sz w:val="18"/>
                <w:szCs w:val="18"/>
              </w:rPr>
              <w:t>26,9</w:t>
            </w:r>
          </w:p>
        </w:tc>
      </w:tr>
      <w:tr w:rsidR="006913F1" w:rsidRPr="008F36C9" w:rsidTr="00B1422A">
        <w:trPr>
          <w:trHeight w:val="300"/>
          <w:jc w:val="center"/>
        </w:trPr>
        <w:tc>
          <w:tcPr>
            <w:tcW w:w="2967"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6913F1" w:rsidRPr="00F2024C" w:rsidRDefault="006913F1" w:rsidP="00B1422A">
            <w:pPr>
              <w:spacing w:before="0" w:after="0"/>
              <w:jc w:val="left"/>
              <w:rPr>
                <w:b/>
                <w:bCs/>
                <w:sz w:val="18"/>
                <w:szCs w:val="18"/>
              </w:rPr>
            </w:pPr>
            <w:r w:rsidRPr="00F2024C">
              <w:rPr>
                <w:b/>
                <w:bCs/>
                <w:sz w:val="18"/>
                <w:szCs w:val="18"/>
              </w:rPr>
              <w:t>LA GOMERA</w:t>
            </w:r>
          </w:p>
        </w:tc>
        <w:tc>
          <w:tcPr>
            <w:tcW w:w="880" w:type="dxa"/>
            <w:tcBorders>
              <w:top w:val="single" w:sz="4" w:space="0" w:color="000000"/>
              <w:left w:val="nil"/>
              <w:bottom w:val="single" w:sz="4" w:space="0" w:color="000000"/>
              <w:right w:val="single" w:sz="4" w:space="0" w:color="000000"/>
            </w:tcBorders>
            <w:shd w:val="clear" w:color="auto" w:fill="C2D69B"/>
            <w:vAlign w:val="center"/>
            <w:hideMark/>
          </w:tcPr>
          <w:p w:rsidR="006913F1" w:rsidRPr="00F2024C" w:rsidRDefault="006913F1" w:rsidP="00B1422A">
            <w:pPr>
              <w:spacing w:before="0" w:after="0"/>
              <w:jc w:val="center"/>
              <w:rPr>
                <w:b/>
                <w:bCs/>
                <w:sz w:val="18"/>
                <w:szCs w:val="18"/>
              </w:rPr>
            </w:pPr>
            <w:r w:rsidRPr="00F2024C">
              <w:rPr>
                <w:b/>
                <w:bCs/>
                <w:sz w:val="18"/>
                <w:szCs w:val="18"/>
              </w:rPr>
              <w:t>21.153</w:t>
            </w:r>
          </w:p>
        </w:tc>
        <w:tc>
          <w:tcPr>
            <w:tcW w:w="940" w:type="dxa"/>
            <w:tcBorders>
              <w:top w:val="single" w:sz="4" w:space="0" w:color="000000"/>
              <w:left w:val="nil"/>
              <w:bottom w:val="single" w:sz="4" w:space="0" w:color="000000"/>
              <w:right w:val="single" w:sz="4" w:space="0" w:color="000000"/>
            </w:tcBorders>
            <w:shd w:val="clear" w:color="auto" w:fill="C2D69B"/>
            <w:vAlign w:val="center"/>
            <w:hideMark/>
          </w:tcPr>
          <w:p w:rsidR="006913F1" w:rsidRPr="00F2024C" w:rsidRDefault="006913F1" w:rsidP="00B1422A">
            <w:pPr>
              <w:spacing w:before="0" w:after="0"/>
              <w:jc w:val="center"/>
              <w:rPr>
                <w:b/>
                <w:bCs/>
                <w:sz w:val="18"/>
                <w:szCs w:val="18"/>
              </w:rPr>
            </w:pPr>
            <w:r w:rsidRPr="00F2024C">
              <w:rPr>
                <w:b/>
                <w:bCs/>
                <w:sz w:val="18"/>
                <w:szCs w:val="18"/>
              </w:rPr>
              <w:t>369,8</w:t>
            </w:r>
          </w:p>
        </w:tc>
        <w:tc>
          <w:tcPr>
            <w:tcW w:w="1780" w:type="dxa"/>
            <w:tcBorders>
              <w:top w:val="single" w:sz="4" w:space="0" w:color="000000"/>
              <w:left w:val="nil"/>
              <w:bottom w:val="single" w:sz="4" w:space="0" w:color="000000"/>
              <w:right w:val="single" w:sz="4" w:space="0" w:color="000000"/>
            </w:tcBorders>
            <w:shd w:val="clear" w:color="auto" w:fill="C2D69B"/>
            <w:vAlign w:val="center"/>
            <w:hideMark/>
          </w:tcPr>
          <w:p w:rsidR="006913F1" w:rsidRPr="00F2024C" w:rsidRDefault="006913F1" w:rsidP="00B1422A">
            <w:pPr>
              <w:spacing w:before="0" w:after="0"/>
              <w:jc w:val="center"/>
              <w:rPr>
                <w:b/>
                <w:bCs/>
                <w:sz w:val="18"/>
                <w:szCs w:val="18"/>
              </w:rPr>
            </w:pPr>
            <w:r w:rsidRPr="00F2024C">
              <w:rPr>
                <w:b/>
                <w:bCs/>
                <w:sz w:val="18"/>
                <w:szCs w:val="18"/>
              </w:rPr>
              <w:t>57,2</w:t>
            </w:r>
          </w:p>
        </w:tc>
      </w:tr>
    </w:tbl>
    <w:p w:rsidR="006913F1" w:rsidRPr="00C8471D" w:rsidRDefault="006913F1" w:rsidP="005836DB">
      <w:pPr>
        <w:pStyle w:val="Fuente"/>
        <w:ind w:firstLine="709"/>
        <w:rPr>
          <w:rFonts w:eastAsia="Arial Unicode MS"/>
          <w:sz w:val="22"/>
          <w:lang w:val="es-ES_tradnl" w:eastAsia="zh-CN"/>
        </w:rPr>
      </w:pPr>
      <w:r>
        <w:rPr>
          <w:rFonts w:eastAsia="Arial Unicode MS"/>
          <w:lang w:val="es-ES_tradnl" w:eastAsia="zh-CN"/>
        </w:rPr>
        <w:t>Fuente: ISTAC</w:t>
      </w:r>
    </w:p>
    <w:p w:rsidR="006913F1" w:rsidRPr="00F2024C" w:rsidRDefault="006913F1" w:rsidP="006913F1">
      <w:pPr>
        <w:rPr>
          <w:lang w:eastAsia="zh-CN"/>
        </w:rPr>
      </w:pPr>
      <w:r w:rsidRPr="00F2024C">
        <w:rPr>
          <w:lang w:eastAsia="zh-CN"/>
        </w:rPr>
        <w:t xml:space="preserve">De acuerdo con los criterios de la Ley 45/2007, la zona rural de La Gomera ocupa el 92,5% de la superficie insular, pues únicamente queda fuera de la misma San Sebastián, Laguna y Playa de Santiago, Valle Gran Rey y Playa de La Calera, todos ellos localizados en el litoral. Sin embargo, estos núcleos urbanos concentran el 52,6% de la población quedando en el área rural el 47,2% restante, es decir 10.029 habitantes. La </w:t>
      </w:r>
      <w:fldSimple w:instr=" REF _Ref400336038 \h  \* MERGEFORMAT ">
        <w:r w:rsidR="008A71CF" w:rsidRPr="008A71CF">
          <w:rPr>
            <w:lang w:eastAsia="zh-CN"/>
          </w:rPr>
          <w:t>Tabla 4</w:t>
        </w:r>
      </w:fldSimple>
      <w:r w:rsidRPr="00F2024C">
        <w:rPr>
          <w:lang w:eastAsia="zh-CN"/>
        </w:rPr>
        <w:t xml:space="preserve"> muestra la población de las entidades rurales de La Gomera.</w:t>
      </w:r>
    </w:p>
    <w:p w:rsidR="006913F1" w:rsidRPr="00F2024C" w:rsidRDefault="006913F1" w:rsidP="006913F1">
      <w:pPr>
        <w:rPr>
          <w:lang w:eastAsia="zh-CN"/>
        </w:rPr>
      </w:pPr>
      <w:r w:rsidRPr="00F2024C">
        <w:rPr>
          <w:lang w:eastAsia="zh-CN"/>
        </w:rPr>
        <w:t>Tres municipios, Agulo, Hermigua y Vallehermoso</w:t>
      </w:r>
      <w:r>
        <w:rPr>
          <w:lang w:eastAsia="zh-CN"/>
        </w:rPr>
        <w:t>,</w:t>
      </w:r>
      <w:r w:rsidRPr="00F2024C">
        <w:rPr>
          <w:lang w:eastAsia="zh-CN"/>
        </w:rPr>
        <w:t xml:space="preserve"> tienen la totalidad de su pobl</w:t>
      </w:r>
      <w:r>
        <w:rPr>
          <w:lang w:eastAsia="zh-CN"/>
        </w:rPr>
        <w:t>ación incluida en la zona rural</w:t>
      </w:r>
      <w:r w:rsidRPr="00F2024C">
        <w:rPr>
          <w:lang w:eastAsia="zh-CN"/>
        </w:rPr>
        <w:t xml:space="preserve">, mientras que Alajeró y Valle Gran Rey tienen un 44,2 % y un 41% respectivamente y San Sebastián de La Gomera apenas incluye un 13,71%. La evolución global de la población rural muestra un constante y pequeño crecimiento en las últimas décadas si bien hay marcados contrastes entre los núcleos de Alajeró, Valle Gran Rey y Vallehermoso cuya población rural crece significativamente mientras que prácticamente se estanca en Agulo, Hermigua y San Sebastián. </w:t>
      </w:r>
    </w:p>
    <w:p w:rsidR="006913F1" w:rsidRDefault="006913F1" w:rsidP="006913F1">
      <w:pPr>
        <w:rPr>
          <w:lang w:eastAsia="zh-CN"/>
        </w:rPr>
      </w:pPr>
      <w:r w:rsidRPr="00F2024C">
        <w:rPr>
          <w:lang w:eastAsia="zh-CN"/>
        </w:rPr>
        <w:t>El crecimiento demográfico descrito con anterioridad se ha concentrado en los áreas no rurales, mientras que los núcleos rurales han registrado aumentos poco significativos. Así, entre 200</w:t>
      </w:r>
      <w:r>
        <w:rPr>
          <w:lang w:eastAsia="zh-CN"/>
        </w:rPr>
        <w:t>0</w:t>
      </w:r>
      <w:r w:rsidRPr="00F2024C">
        <w:rPr>
          <w:lang w:eastAsia="zh-CN"/>
        </w:rPr>
        <w:t xml:space="preserve"> y 2009, en el periodo de mayor dinámica poblacional reciente, el número de habitantes de la zona </w:t>
      </w:r>
      <w:r>
        <w:rPr>
          <w:lang w:eastAsia="zh-CN"/>
        </w:rPr>
        <w:t xml:space="preserve">no </w:t>
      </w:r>
      <w:r w:rsidRPr="00F2024C">
        <w:rPr>
          <w:lang w:eastAsia="zh-CN"/>
        </w:rPr>
        <w:t>rural creció en casi un 39% mientras que en las áreas rurales apenas alcanza el 12%.</w:t>
      </w:r>
    </w:p>
    <w:p w:rsidR="006913F1" w:rsidRPr="006B63E8" w:rsidRDefault="006913F1" w:rsidP="005836DB">
      <w:pPr>
        <w:pStyle w:val="Epgrafe"/>
        <w:spacing w:before="120" w:after="120"/>
        <w:rPr>
          <w:color w:val="4F6228" w:themeColor="accent3" w:themeShade="80"/>
        </w:rPr>
      </w:pPr>
      <w:bookmarkStart w:id="27" w:name="_Ref400336038"/>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4</w:t>
      </w:r>
      <w:r w:rsidR="00A2225D" w:rsidRPr="006B63E8">
        <w:rPr>
          <w:color w:val="4F6228" w:themeColor="accent3" w:themeShade="80"/>
        </w:rPr>
        <w:fldChar w:fldCharType="end"/>
      </w:r>
      <w:bookmarkEnd w:id="27"/>
      <w:r w:rsidRPr="006B63E8">
        <w:rPr>
          <w:color w:val="4F6228" w:themeColor="accent3" w:themeShade="80"/>
        </w:rPr>
        <w:t>. POBLACIÓN POR ENTIDADES Y MUNICIPIOS 2013</w:t>
      </w:r>
    </w:p>
    <w:tbl>
      <w:tblPr>
        <w:tblW w:w="5000" w:type="pct"/>
        <w:jc w:val="center"/>
        <w:tblLayout w:type="fixed"/>
        <w:tblCellMar>
          <w:left w:w="70" w:type="dxa"/>
          <w:right w:w="70" w:type="dxa"/>
        </w:tblCellMar>
        <w:tblLook w:val="04A0"/>
      </w:tblPr>
      <w:tblGrid>
        <w:gridCol w:w="3473"/>
        <w:gridCol w:w="854"/>
        <w:gridCol w:w="2832"/>
        <w:gridCol w:w="1089"/>
      </w:tblGrid>
      <w:tr w:rsidR="006913F1" w:rsidRPr="009239EB" w:rsidTr="00B1422A">
        <w:trPr>
          <w:trHeight w:val="20"/>
          <w:tblHeader/>
          <w:jc w:val="center"/>
        </w:trPr>
        <w:tc>
          <w:tcPr>
            <w:tcW w:w="2105" w:type="pct"/>
            <w:tcBorders>
              <w:top w:val="single" w:sz="4" w:space="0" w:color="auto"/>
              <w:left w:val="single" w:sz="4" w:space="0" w:color="auto"/>
              <w:bottom w:val="single" w:sz="4" w:space="0" w:color="auto"/>
              <w:right w:val="single" w:sz="4" w:space="0" w:color="auto"/>
            </w:tcBorders>
            <w:shd w:val="clear" w:color="auto" w:fill="9BBB59"/>
            <w:vAlign w:val="center"/>
            <w:hideMark/>
          </w:tcPr>
          <w:p w:rsidR="006913F1" w:rsidRPr="009239EB" w:rsidRDefault="006913F1" w:rsidP="00B1422A">
            <w:pPr>
              <w:spacing w:before="0" w:after="0"/>
              <w:jc w:val="center"/>
              <w:rPr>
                <w:rFonts w:asciiTheme="minorHAnsi" w:hAnsiTheme="minorHAnsi"/>
                <w:b/>
                <w:bCs/>
                <w:color w:val="FFFFFF"/>
                <w:sz w:val="18"/>
                <w:szCs w:val="18"/>
              </w:rPr>
            </w:pPr>
            <w:r w:rsidRPr="009239EB">
              <w:rPr>
                <w:rFonts w:asciiTheme="minorHAnsi" w:hAnsiTheme="minorHAnsi"/>
                <w:b/>
                <w:bCs/>
                <w:color w:val="FFFFFF"/>
                <w:sz w:val="18"/>
                <w:szCs w:val="18"/>
              </w:rPr>
              <w:t>Municipio/Entidad</w:t>
            </w:r>
          </w:p>
        </w:tc>
        <w:tc>
          <w:tcPr>
            <w:tcW w:w="518" w:type="pct"/>
            <w:tcBorders>
              <w:top w:val="single" w:sz="4" w:space="0" w:color="auto"/>
              <w:left w:val="nil"/>
              <w:bottom w:val="single" w:sz="4" w:space="0" w:color="auto"/>
              <w:right w:val="single" w:sz="18" w:space="0" w:color="auto"/>
            </w:tcBorders>
            <w:shd w:val="clear" w:color="auto" w:fill="9BBB59"/>
            <w:vAlign w:val="center"/>
            <w:hideMark/>
          </w:tcPr>
          <w:p w:rsidR="006913F1" w:rsidRPr="009239EB" w:rsidRDefault="006913F1" w:rsidP="00B1422A">
            <w:pPr>
              <w:spacing w:before="0" w:after="0"/>
              <w:jc w:val="center"/>
              <w:rPr>
                <w:rFonts w:asciiTheme="minorHAnsi" w:hAnsiTheme="minorHAnsi"/>
                <w:b/>
                <w:bCs/>
                <w:color w:val="FFFFFF"/>
                <w:sz w:val="18"/>
                <w:szCs w:val="18"/>
              </w:rPr>
            </w:pPr>
            <w:r>
              <w:rPr>
                <w:rFonts w:asciiTheme="minorHAnsi" w:hAnsiTheme="minorHAnsi"/>
                <w:b/>
                <w:bCs/>
                <w:color w:val="FFFFFF"/>
                <w:sz w:val="18"/>
                <w:szCs w:val="18"/>
              </w:rPr>
              <w:t>Pob.</w:t>
            </w:r>
          </w:p>
        </w:tc>
        <w:tc>
          <w:tcPr>
            <w:tcW w:w="1717" w:type="pct"/>
            <w:tcBorders>
              <w:top w:val="single" w:sz="4" w:space="0" w:color="auto"/>
              <w:left w:val="single" w:sz="18" w:space="0" w:color="auto"/>
              <w:bottom w:val="single" w:sz="4" w:space="0" w:color="auto"/>
              <w:right w:val="single" w:sz="4" w:space="0" w:color="auto"/>
            </w:tcBorders>
            <w:shd w:val="clear" w:color="auto" w:fill="9BBB59"/>
            <w:vAlign w:val="center"/>
          </w:tcPr>
          <w:p w:rsidR="006913F1" w:rsidRPr="009239EB" w:rsidRDefault="006913F1" w:rsidP="00B1422A">
            <w:pPr>
              <w:spacing w:before="0" w:after="0"/>
              <w:jc w:val="center"/>
              <w:rPr>
                <w:rFonts w:asciiTheme="minorHAnsi" w:hAnsiTheme="minorHAnsi"/>
                <w:b/>
                <w:bCs/>
                <w:color w:val="FFFFFF"/>
                <w:sz w:val="18"/>
                <w:szCs w:val="18"/>
              </w:rPr>
            </w:pPr>
            <w:r w:rsidRPr="009239EB">
              <w:rPr>
                <w:rFonts w:asciiTheme="minorHAnsi" w:hAnsiTheme="minorHAnsi"/>
                <w:b/>
                <w:bCs/>
                <w:color w:val="FFFFFF"/>
                <w:sz w:val="18"/>
                <w:szCs w:val="18"/>
              </w:rPr>
              <w:t>Municipio/Entidad</w:t>
            </w:r>
          </w:p>
        </w:tc>
        <w:tc>
          <w:tcPr>
            <w:tcW w:w="660" w:type="pct"/>
            <w:tcBorders>
              <w:top w:val="single" w:sz="4" w:space="0" w:color="auto"/>
              <w:left w:val="nil"/>
              <w:bottom w:val="single" w:sz="4" w:space="0" w:color="auto"/>
              <w:right w:val="single" w:sz="4" w:space="0" w:color="auto"/>
            </w:tcBorders>
            <w:shd w:val="clear" w:color="auto" w:fill="9BBB59"/>
            <w:vAlign w:val="center"/>
          </w:tcPr>
          <w:p w:rsidR="006913F1" w:rsidRPr="009239EB" w:rsidRDefault="006913F1" w:rsidP="00B1422A">
            <w:pPr>
              <w:spacing w:before="0" w:after="0"/>
              <w:jc w:val="center"/>
              <w:rPr>
                <w:rFonts w:asciiTheme="minorHAnsi" w:hAnsiTheme="minorHAnsi"/>
                <w:b/>
                <w:bCs/>
                <w:color w:val="FFFFFF"/>
                <w:sz w:val="18"/>
                <w:szCs w:val="18"/>
              </w:rPr>
            </w:pPr>
            <w:r w:rsidRPr="009239EB">
              <w:rPr>
                <w:rFonts w:asciiTheme="minorHAnsi" w:hAnsiTheme="minorHAnsi"/>
                <w:b/>
                <w:bCs/>
                <w:color w:val="FFFFFF"/>
                <w:sz w:val="18"/>
                <w:szCs w:val="18"/>
              </w:rPr>
              <w:t>Pob</w:t>
            </w:r>
            <w:r>
              <w:rPr>
                <w:rFonts w:asciiTheme="minorHAnsi" w:hAnsiTheme="minorHAnsi"/>
                <w:b/>
                <w:bCs/>
                <w:color w:val="FFFFFF"/>
                <w:sz w:val="18"/>
                <w:szCs w:val="18"/>
              </w:rPr>
              <w:t>.</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C2D69B"/>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Total Agulo</w:t>
            </w:r>
          </w:p>
        </w:tc>
        <w:tc>
          <w:tcPr>
            <w:tcW w:w="518" w:type="pct"/>
            <w:tcBorders>
              <w:top w:val="single" w:sz="4" w:space="0" w:color="auto"/>
              <w:left w:val="nil"/>
              <w:bottom w:val="single" w:sz="4" w:space="0" w:color="auto"/>
              <w:right w:val="single" w:sz="18" w:space="0" w:color="auto"/>
            </w:tcBorders>
            <w:shd w:val="clear" w:color="auto" w:fill="C2D69B"/>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1.100</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sz w:val="18"/>
                <w:szCs w:val="18"/>
              </w:rPr>
            </w:pPr>
            <w:r w:rsidRPr="009239EB">
              <w:rPr>
                <w:rFonts w:asciiTheme="minorHAnsi" w:hAnsiTheme="minorHAnsi"/>
                <w:sz w:val="18"/>
                <w:szCs w:val="18"/>
              </w:rPr>
              <w:t>Lo Del Gato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Agulo</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645</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Lomito Fragoso Y Honduras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Lepe</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17</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Molinito (El)</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426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Palmita (La)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47</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San Antonio Y Pilar</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Rosas (Las)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391</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Tejiade</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29</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C2D69B"/>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Total Alajero</w:t>
            </w:r>
          </w:p>
        </w:tc>
        <w:tc>
          <w:tcPr>
            <w:tcW w:w="518" w:type="pct"/>
            <w:tcBorders>
              <w:top w:val="single" w:sz="4" w:space="0" w:color="auto"/>
              <w:left w:val="nil"/>
              <w:bottom w:val="single" w:sz="4" w:space="0" w:color="auto"/>
              <w:right w:val="single" w:sz="18" w:space="0" w:color="auto"/>
            </w:tcBorders>
            <w:shd w:val="clear" w:color="auto" w:fill="C2D69B"/>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2.066</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Toscas (Las)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Alajero</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552</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Vegaipala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19</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Almacigos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Tecina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268</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Antoncojo</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85</w:t>
            </w:r>
          </w:p>
        </w:tc>
        <w:tc>
          <w:tcPr>
            <w:tcW w:w="1717" w:type="pct"/>
            <w:tcBorders>
              <w:top w:val="nil"/>
              <w:left w:val="single" w:sz="4" w:space="0" w:color="auto"/>
              <w:bottom w:val="single" w:sz="4" w:space="0" w:color="auto"/>
              <w:right w:val="single" w:sz="4" w:space="0" w:color="auto"/>
            </w:tcBorders>
            <w:shd w:val="clear" w:color="auto" w:fill="C2D69B"/>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Total Valle Gran Rey</w:t>
            </w:r>
          </w:p>
        </w:tc>
        <w:tc>
          <w:tcPr>
            <w:tcW w:w="660" w:type="pct"/>
            <w:tcBorders>
              <w:top w:val="nil"/>
              <w:left w:val="nil"/>
              <w:bottom w:val="single" w:sz="4" w:space="0" w:color="auto"/>
              <w:right w:val="single" w:sz="18" w:space="0" w:color="auto"/>
            </w:tcBorders>
            <w:shd w:val="clear" w:color="auto" w:fill="C2D69B"/>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4.240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Arguayoda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34</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Arure</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254</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5A0442" w:rsidRDefault="006913F1" w:rsidP="00B1422A">
            <w:pPr>
              <w:spacing w:before="0" w:after="0"/>
              <w:jc w:val="left"/>
              <w:rPr>
                <w:rFonts w:asciiTheme="minorHAnsi" w:hAnsiTheme="minorHAnsi"/>
                <w:color w:val="000000"/>
                <w:sz w:val="18"/>
                <w:szCs w:val="18"/>
                <w:lang w:val="pt-PT"/>
              </w:rPr>
            </w:pPr>
            <w:r w:rsidRPr="005A0442">
              <w:rPr>
                <w:rFonts w:asciiTheme="minorHAnsi" w:hAnsiTheme="minorHAnsi"/>
                <w:color w:val="000000"/>
                <w:sz w:val="18"/>
                <w:szCs w:val="18"/>
                <w:lang w:val="pt-PT"/>
              </w:rPr>
              <w:t>Barranco De Santiago O Guarimiar</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43</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Casa De La Seda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230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Imada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133</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Granados (Los)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195</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Quise</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10</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Hayas (Las)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130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Targa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55</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Hornillo (El)</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279</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C2D69B"/>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Total Hermigua</w:t>
            </w:r>
          </w:p>
        </w:tc>
        <w:tc>
          <w:tcPr>
            <w:tcW w:w="518" w:type="pct"/>
            <w:tcBorders>
              <w:top w:val="single" w:sz="4" w:space="0" w:color="auto"/>
              <w:left w:val="nil"/>
              <w:bottom w:val="single" w:sz="4" w:space="0" w:color="auto"/>
              <w:right w:val="single" w:sz="18" w:space="0" w:color="auto"/>
            </w:tcBorders>
            <w:shd w:val="clear" w:color="auto" w:fill="C2D69B"/>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2.103</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Lomo Del Balo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210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Aceviños (Los)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80</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Retamal (El)</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186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Cabezadas (Las)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52</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Taguluche</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88</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Callejon De Ordaiz</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131</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Vizcaina (La)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170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Casas (Las)</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196</w:t>
            </w:r>
          </w:p>
        </w:tc>
        <w:tc>
          <w:tcPr>
            <w:tcW w:w="1717" w:type="pct"/>
            <w:tcBorders>
              <w:top w:val="nil"/>
              <w:left w:val="single" w:sz="4" w:space="0" w:color="auto"/>
              <w:bottom w:val="single" w:sz="4" w:space="0" w:color="auto"/>
              <w:right w:val="single" w:sz="4" w:space="0" w:color="auto"/>
            </w:tcBorders>
            <w:shd w:val="clear" w:color="auto" w:fill="C2D69B"/>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Total Vallehermoso</w:t>
            </w:r>
          </w:p>
        </w:tc>
        <w:tc>
          <w:tcPr>
            <w:tcW w:w="660" w:type="pct"/>
            <w:tcBorders>
              <w:top w:val="nil"/>
              <w:left w:val="nil"/>
              <w:bottom w:val="single" w:sz="4" w:space="0" w:color="auto"/>
              <w:right w:val="single" w:sz="18" w:space="0" w:color="auto"/>
            </w:tcBorders>
            <w:shd w:val="clear" w:color="auto" w:fill="C2D69B"/>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2.945</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Cedro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24</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Alojera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416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Corralete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43</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Arguamul</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Curato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114</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Banda De Las Rosas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113</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Estanquillo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130</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Bellos (Los)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Hermigua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415</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Cercado (El)</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180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Hoyetas (Las)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70</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Chapines (Los)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59</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Ibo Alfaro</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109</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Dama (La)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190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Llano Campos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98</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Dehesa (La)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47</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Monteforte</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55</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Epina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21</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Nuevitas (Las)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102</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Erque</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Palmarejo</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24</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Erquito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Piedra Romana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121</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Igualero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32</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Poyatas (Las)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61</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Loros (Los)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56</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Santa Catalina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155</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Macayo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93</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Tabaibal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122</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Pavon</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54</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Meseta (La)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Quilla (La)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23</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C2D69B"/>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Total San Sebastian De La Gomera</w:t>
            </w:r>
          </w:p>
        </w:tc>
        <w:tc>
          <w:tcPr>
            <w:tcW w:w="518" w:type="pct"/>
            <w:tcBorders>
              <w:top w:val="single" w:sz="4" w:space="0" w:color="auto"/>
              <w:left w:val="nil"/>
              <w:bottom w:val="single" w:sz="4" w:space="0" w:color="auto"/>
              <w:right w:val="single" w:sz="18" w:space="0" w:color="auto"/>
            </w:tcBorders>
            <w:shd w:val="clear" w:color="auto" w:fill="C2D69B"/>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8.699</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Rajita (La)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0</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Atajo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39</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Rosa De Las Piedras</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83</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Ayamosna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5</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Tamargada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103</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Barranco De Santiago</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86</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Tazo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47</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Benchijigua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Temocoda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Cabrito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14</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Valle Abajo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237</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Chejelipes</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40</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Vallehermoso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804</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Inchereda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Chipude</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192</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Jerduñe</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16</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Ambrosio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37</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Jorado (El)</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34</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Argaga</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34</w:t>
            </w:r>
          </w:p>
        </w:tc>
      </w:tr>
      <w:tr w:rsidR="006913F1" w:rsidRPr="009239EB" w:rsidTr="00B1422A">
        <w:trPr>
          <w:trHeight w:val="20"/>
          <w:jc w:val="center"/>
        </w:trPr>
        <w:tc>
          <w:tcPr>
            <w:tcW w:w="2105" w:type="pct"/>
            <w:tcBorders>
              <w:top w:val="nil"/>
              <w:left w:val="single" w:sz="4" w:space="0" w:color="auto"/>
              <w:bottom w:val="single" w:sz="4" w:space="0" w:color="auto"/>
              <w:right w:val="single" w:sz="4" w:space="0" w:color="auto"/>
            </w:tcBorders>
            <w:shd w:val="clear" w:color="auto" w:fill="auto"/>
            <w:vAlign w:val="center"/>
            <w:hideMark/>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Laja (La)</w:t>
            </w:r>
          </w:p>
        </w:tc>
        <w:tc>
          <w:tcPr>
            <w:tcW w:w="518" w:type="pct"/>
            <w:tcBorders>
              <w:top w:val="single" w:sz="4" w:space="0" w:color="auto"/>
              <w:left w:val="nil"/>
              <w:bottom w:val="single" w:sz="4" w:space="0" w:color="auto"/>
              <w:right w:val="single" w:sz="18" w:space="0" w:color="auto"/>
            </w:tcBorders>
            <w:shd w:val="clear" w:color="auto" w:fill="auto"/>
            <w:noWrap/>
            <w:vAlign w:val="center"/>
            <w:hideMark/>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88</w:t>
            </w:r>
          </w:p>
        </w:tc>
        <w:tc>
          <w:tcPr>
            <w:tcW w:w="1717" w:type="pct"/>
            <w:tcBorders>
              <w:top w:val="nil"/>
              <w:left w:val="single" w:sz="18" w:space="0" w:color="auto"/>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left"/>
              <w:rPr>
                <w:rFonts w:asciiTheme="minorHAnsi" w:hAnsiTheme="minorHAnsi"/>
                <w:color w:val="000000"/>
                <w:sz w:val="18"/>
                <w:szCs w:val="18"/>
              </w:rPr>
            </w:pPr>
            <w:r w:rsidRPr="009239EB">
              <w:rPr>
                <w:rFonts w:asciiTheme="minorHAnsi" w:hAnsiTheme="minorHAnsi"/>
                <w:color w:val="000000"/>
                <w:sz w:val="18"/>
                <w:szCs w:val="18"/>
              </w:rPr>
              <w:t>Garabato</w:t>
            </w:r>
          </w:p>
        </w:tc>
        <w:tc>
          <w:tcPr>
            <w:tcW w:w="660" w:type="pct"/>
            <w:tcBorders>
              <w:top w:val="nil"/>
              <w:left w:val="nil"/>
              <w:bottom w:val="single" w:sz="4" w:space="0" w:color="auto"/>
              <w:right w:val="single" w:sz="4" w:space="0" w:color="auto"/>
            </w:tcBorders>
            <w:shd w:val="clear" w:color="auto" w:fill="FFFFFF" w:themeFill="background1"/>
            <w:vAlign w:val="center"/>
          </w:tcPr>
          <w:p w:rsidR="006913F1" w:rsidRPr="009239EB" w:rsidRDefault="006913F1" w:rsidP="00B1422A">
            <w:pPr>
              <w:spacing w:before="0" w:after="0"/>
              <w:jc w:val="center"/>
              <w:rPr>
                <w:rFonts w:asciiTheme="minorHAnsi" w:hAnsiTheme="minorHAnsi"/>
                <w:color w:val="000000"/>
                <w:sz w:val="18"/>
                <w:szCs w:val="18"/>
              </w:rPr>
            </w:pPr>
            <w:r w:rsidRPr="009239EB">
              <w:rPr>
                <w:rFonts w:asciiTheme="minorHAnsi" w:hAnsiTheme="minorHAnsi"/>
                <w:color w:val="000000"/>
                <w:sz w:val="18"/>
                <w:szCs w:val="18"/>
              </w:rPr>
              <w:t>22</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Pr="009239EB" w:rsidRDefault="006913F1" w:rsidP="006913F1">
      <w:pPr>
        <w:rPr>
          <w:lang w:eastAsia="zh-CN"/>
        </w:rPr>
      </w:pPr>
      <w:bookmarkStart w:id="28" w:name="_Ref398177346"/>
      <w:r w:rsidRPr="009239EB">
        <w:rPr>
          <w:lang w:eastAsia="zh-CN"/>
        </w:rPr>
        <w:lastRenderedPageBreak/>
        <w:t>Se constata en los últimos años una reducción del peso de los núcleos rurales más pequeños</w:t>
      </w:r>
      <w:r>
        <w:rPr>
          <w:lang w:eastAsia="zh-CN"/>
        </w:rPr>
        <w:t>,</w:t>
      </w:r>
      <w:r w:rsidRPr="009239EB">
        <w:rPr>
          <w:lang w:eastAsia="zh-CN"/>
        </w:rPr>
        <w:t xml:space="preserve"> respecto a la capital del mu</w:t>
      </w:r>
      <w:r>
        <w:rPr>
          <w:lang w:eastAsia="zh-CN"/>
        </w:rPr>
        <w:t>nicipio o del núcleo más grande,</w:t>
      </w:r>
      <w:r w:rsidRPr="009239EB">
        <w:rPr>
          <w:lang w:eastAsia="zh-CN"/>
        </w:rPr>
        <w:t xml:space="preserve"> a excepción de Valle Gran Rey. Asimismo, al analizar la evolución de los núcleos se constata el desplazamiento de la población desde los núcleos de las medianías y zonas altas hacia el litoral.</w:t>
      </w:r>
    </w:p>
    <w:p w:rsidR="006913F1" w:rsidRPr="009239EB" w:rsidRDefault="006913F1" w:rsidP="006913F1">
      <w:pPr>
        <w:rPr>
          <w:lang w:eastAsia="zh-CN"/>
        </w:rPr>
      </w:pPr>
      <w:r w:rsidRPr="009239EB">
        <w:rPr>
          <w:lang w:eastAsia="zh-CN"/>
        </w:rPr>
        <w:t xml:space="preserve">La práctica totalidad del crecimiento demográfico es consecuencia de los movimientos migratorios y de la llegada de población </w:t>
      </w:r>
      <w:r w:rsidRPr="00BA4052">
        <w:rPr>
          <w:lang w:eastAsia="zh-CN"/>
        </w:rPr>
        <w:t>ajena a la isla, pues los saldos vegetativos son negativos, especialmente en las zonas rurales, lo que impide un adecuado relevo generacional. Además se produce un bajo nivel de retorno de la población estudiante a la isla, con el consiguiente envejecimiento y pérdida de capital humano, como se advertía ya en el Plan de Zona Rural de la isla de La Gomera. Como en el resto de las islas, hay dos tipos claramente diferenciados de inmigrantes llegados a La Gomera. Por una parte están los inmigrantes laborales, llegados fundamentalmente de la Península, de Andalucía, Madrid y Cataluña. Se trata de profesionales que acuden para participar en el desarrollo turístico y la construcción, sectores que han protagonizado la mayor demanda de mano de obra en los últimos años. Asimismo, hay una inmigración profesional relevante vinculada a la actividad administrativa del cabildo y las diferentes instituciones públicas de la isla. La mayor parte de este flujo se ha asentado en San Sebastián y los núcleos próximos, y en menor medida en Valle Gran Rey. Los flujos de inmigración han favorecido la llegada de emprendedores y promotores empresariales, lo que ha incrementado la actividad económica, fundamentalmente con pequeños negocios.</w:t>
      </w:r>
    </w:p>
    <w:p w:rsidR="006913F1" w:rsidRPr="009239EB" w:rsidRDefault="006913F1" w:rsidP="006913F1">
      <w:pPr>
        <w:rPr>
          <w:lang w:eastAsia="zh-CN"/>
        </w:rPr>
      </w:pPr>
      <w:r w:rsidRPr="009239EB">
        <w:rPr>
          <w:lang w:eastAsia="zh-CN"/>
        </w:rPr>
        <w:t>El otro tipo de inmigración es el protagonizado por jubilados del norte de Europa, turistas residenciales europeos, generalmente de avanzada edad, que buscan el sol, la calidad de vida y tranquilidad en la isla. Se trata de un grupo que ha dinamizado algunos de los núcleos rurales y que tiene unas demandas singulares en equipamientos y servicios.</w:t>
      </w:r>
    </w:p>
    <w:p w:rsidR="006913F1" w:rsidRPr="006B63E8" w:rsidRDefault="006913F1" w:rsidP="005836DB">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5</w:t>
      </w:r>
      <w:r w:rsidR="00A2225D" w:rsidRPr="006B63E8">
        <w:rPr>
          <w:color w:val="4F6228" w:themeColor="accent3" w:themeShade="80"/>
        </w:rPr>
        <w:fldChar w:fldCharType="end"/>
      </w:r>
      <w:bookmarkEnd w:id="28"/>
      <w:r w:rsidRPr="006B63E8">
        <w:rPr>
          <w:color w:val="4F6228" w:themeColor="accent3" w:themeShade="80"/>
        </w:rPr>
        <w:t>. INDICADORES DE ESTRUCTURA DE LA POBLACIÓN DE LA GOMERA (2013)</w:t>
      </w:r>
    </w:p>
    <w:tbl>
      <w:tblPr>
        <w:tblW w:w="5000" w:type="pct"/>
        <w:jc w:val="center"/>
        <w:tblCellMar>
          <w:left w:w="70" w:type="dxa"/>
          <w:right w:w="70" w:type="dxa"/>
        </w:tblCellMar>
        <w:tblLook w:val="04A0"/>
      </w:tblPr>
      <w:tblGrid>
        <w:gridCol w:w="3029"/>
        <w:gridCol w:w="1577"/>
        <w:gridCol w:w="1844"/>
        <w:gridCol w:w="1016"/>
        <w:gridCol w:w="782"/>
      </w:tblGrid>
      <w:tr w:rsidR="006913F1" w:rsidRPr="00EC12C9" w:rsidTr="00B1422A">
        <w:trPr>
          <w:trHeight w:val="20"/>
          <w:tblHeader/>
          <w:jc w:val="center"/>
        </w:trPr>
        <w:tc>
          <w:tcPr>
            <w:tcW w:w="1836" w:type="pct"/>
            <w:tcBorders>
              <w:top w:val="nil"/>
              <w:left w:val="nil"/>
              <w:bottom w:val="nil"/>
              <w:right w:val="nil"/>
            </w:tcBorders>
            <w:shd w:val="clear" w:color="auto" w:fill="auto"/>
            <w:noWrap/>
            <w:vAlign w:val="bottom"/>
            <w:hideMark/>
          </w:tcPr>
          <w:p w:rsidR="006913F1" w:rsidRPr="00EC12C9" w:rsidRDefault="006913F1" w:rsidP="00B1422A">
            <w:pPr>
              <w:spacing w:before="0" w:after="0"/>
              <w:jc w:val="left"/>
              <w:rPr>
                <w:color w:val="000000"/>
                <w:sz w:val="18"/>
                <w:szCs w:val="18"/>
              </w:rPr>
            </w:pPr>
          </w:p>
        </w:tc>
        <w:tc>
          <w:tcPr>
            <w:tcW w:w="956" w:type="pct"/>
            <w:tcBorders>
              <w:top w:val="single" w:sz="4" w:space="0" w:color="000000"/>
              <w:left w:val="single" w:sz="4" w:space="0" w:color="000000"/>
              <w:bottom w:val="single" w:sz="4" w:space="0" w:color="000000"/>
              <w:right w:val="single" w:sz="4" w:space="0" w:color="000000"/>
            </w:tcBorders>
            <w:shd w:val="clear" w:color="auto" w:fill="9BBB59"/>
            <w:vAlign w:val="center"/>
            <w:hideMark/>
          </w:tcPr>
          <w:p w:rsidR="006913F1" w:rsidRPr="00EC12C9" w:rsidRDefault="006913F1" w:rsidP="00B1422A">
            <w:pPr>
              <w:spacing w:before="0" w:after="0"/>
              <w:jc w:val="center"/>
              <w:rPr>
                <w:b/>
                <w:bCs/>
                <w:color w:val="FFFFFF"/>
                <w:sz w:val="18"/>
                <w:szCs w:val="18"/>
              </w:rPr>
            </w:pPr>
            <w:r w:rsidRPr="00EC12C9">
              <w:rPr>
                <w:b/>
                <w:bCs/>
                <w:color w:val="FFFFFF"/>
                <w:sz w:val="18"/>
                <w:szCs w:val="18"/>
              </w:rPr>
              <w:t>Índice de juventud (1)</w:t>
            </w:r>
          </w:p>
        </w:tc>
        <w:tc>
          <w:tcPr>
            <w:tcW w:w="1118" w:type="pct"/>
            <w:tcBorders>
              <w:top w:val="single" w:sz="4" w:space="0" w:color="000000"/>
              <w:left w:val="nil"/>
              <w:bottom w:val="single" w:sz="4" w:space="0" w:color="000000"/>
              <w:right w:val="single" w:sz="4" w:space="0" w:color="000000"/>
            </w:tcBorders>
            <w:shd w:val="clear" w:color="auto" w:fill="9BBB59"/>
            <w:vAlign w:val="center"/>
            <w:hideMark/>
          </w:tcPr>
          <w:p w:rsidR="006913F1" w:rsidRPr="00EC12C9" w:rsidRDefault="006913F1" w:rsidP="00B1422A">
            <w:pPr>
              <w:spacing w:before="0" w:after="0"/>
              <w:jc w:val="center"/>
              <w:rPr>
                <w:b/>
                <w:bCs/>
                <w:color w:val="FFFFFF"/>
                <w:sz w:val="18"/>
                <w:szCs w:val="18"/>
              </w:rPr>
            </w:pPr>
            <w:r w:rsidRPr="00EC12C9">
              <w:rPr>
                <w:b/>
                <w:bCs/>
                <w:color w:val="FFFFFF"/>
                <w:sz w:val="18"/>
                <w:szCs w:val="18"/>
              </w:rPr>
              <w:t>Índice de vejez (2)</w:t>
            </w:r>
          </w:p>
        </w:tc>
        <w:tc>
          <w:tcPr>
            <w:tcW w:w="1090" w:type="pct"/>
            <w:gridSpan w:val="2"/>
            <w:tcBorders>
              <w:top w:val="single" w:sz="4" w:space="0" w:color="000000"/>
              <w:left w:val="nil"/>
              <w:bottom w:val="single" w:sz="4" w:space="0" w:color="000000"/>
              <w:right w:val="single" w:sz="4" w:space="0" w:color="000000"/>
            </w:tcBorders>
            <w:shd w:val="clear" w:color="auto" w:fill="9BBB59"/>
            <w:vAlign w:val="center"/>
            <w:hideMark/>
          </w:tcPr>
          <w:p w:rsidR="006913F1" w:rsidRPr="00EC12C9" w:rsidRDefault="006913F1" w:rsidP="00B1422A">
            <w:pPr>
              <w:spacing w:before="0" w:after="0"/>
              <w:jc w:val="center"/>
              <w:rPr>
                <w:b/>
                <w:bCs/>
                <w:color w:val="FFFFFF"/>
                <w:sz w:val="18"/>
                <w:szCs w:val="18"/>
              </w:rPr>
            </w:pPr>
            <w:r w:rsidRPr="00EC12C9">
              <w:rPr>
                <w:b/>
                <w:bCs/>
                <w:color w:val="FFFFFF"/>
                <w:sz w:val="18"/>
                <w:szCs w:val="18"/>
              </w:rPr>
              <w:t>Índice de dependencia (3)</w:t>
            </w:r>
          </w:p>
        </w:tc>
      </w:tr>
      <w:tr w:rsidR="006913F1" w:rsidRPr="00EC12C9" w:rsidTr="00B1422A">
        <w:trPr>
          <w:trHeight w:val="20"/>
          <w:jc w:val="center"/>
        </w:trPr>
        <w:tc>
          <w:tcPr>
            <w:tcW w:w="1836" w:type="pct"/>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6913F1" w:rsidRPr="009239EB" w:rsidRDefault="006913F1" w:rsidP="00B1422A">
            <w:pPr>
              <w:spacing w:before="0" w:after="0"/>
              <w:jc w:val="left"/>
              <w:rPr>
                <w:b/>
                <w:color w:val="000000"/>
                <w:sz w:val="18"/>
                <w:szCs w:val="18"/>
              </w:rPr>
            </w:pPr>
            <w:r w:rsidRPr="009239EB">
              <w:rPr>
                <w:b/>
                <w:color w:val="000000"/>
                <w:sz w:val="18"/>
                <w:szCs w:val="18"/>
              </w:rPr>
              <w:t>CANARIAS</w:t>
            </w:r>
          </w:p>
        </w:tc>
        <w:tc>
          <w:tcPr>
            <w:tcW w:w="956" w:type="pct"/>
            <w:tcBorders>
              <w:top w:val="nil"/>
              <w:left w:val="nil"/>
              <w:bottom w:val="single" w:sz="4" w:space="0" w:color="000000"/>
              <w:right w:val="single" w:sz="4" w:space="0" w:color="000000"/>
            </w:tcBorders>
            <w:shd w:val="clear" w:color="auto" w:fill="C2D69B"/>
            <w:noWrap/>
            <w:vAlign w:val="center"/>
            <w:hideMark/>
          </w:tcPr>
          <w:p w:rsidR="006913F1" w:rsidRPr="009239EB" w:rsidRDefault="006913F1" w:rsidP="00B1422A">
            <w:pPr>
              <w:spacing w:before="0" w:after="0"/>
              <w:jc w:val="center"/>
              <w:rPr>
                <w:rFonts w:ascii="Arial" w:hAnsi="Arial" w:cs="Arial"/>
                <w:b/>
                <w:color w:val="000000"/>
                <w:sz w:val="18"/>
                <w:szCs w:val="18"/>
              </w:rPr>
            </w:pPr>
            <w:r w:rsidRPr="009239EB">
              <w:rPr>
                <w:rFonts w:ascii="Arial" w:hAnsi="Arial" w:cs="Arial"/>
                <w:b/>
                <w:color w:val="000000"/>
                <w:sz w:val="18"/>
                <w:szCs w:val="18"/>
              </w:rPr>
              <w:t>14,52</w:t>
            </w:r>
          </w:p>
        </w:tc>
        <w:tc>
          <w:tcPr>
            <w:tcW w:w="1118" w:type="pct"/>
            <w:tcBorders>
              <w:top w:val="nil"/>
              <w:left w:val="nil"/>
              <w:bottom w:val="single" w:sz="4" w:space="0" w:color="000000"/>
              <w:right w:val="single" w:sz="4" w:space="0" w:color="000000"/>
            </w:tcBorders>
            <w:shd w:val="clear" w:color="auto" w:fill="C2D69B"/>
            <w:noWrap/>
            <w:vAlign w:val="center"/>
            <w:hideMark/>
          </w:tcPr>
          <w:p w:rsidR="006913F1" w:rsidRPr="009239EB" w:rsidRDefault="006913F1" w:rsidP="00B1422A">
            <w:pPr>
              <w:spacing w:before="0" w:after="0"/>
              <w:jc w:val="center"/>
              <w:rPr>
                <w:rFonts w:ascii="Arial" w:hAnsi="Arial" w:cs="Arial"/>
                <w:b/>
                <w:color w:val="000000"/>
                <w:sz w:val="18"/>
                <w:szCs w:val="18"/>
              </w:rPr>
            </w:pPr>
            <w:r w:rsidRPr="009239EB">
              <w:rPr>
                <w:rFonts w:ascii="Arial" w:hAnsi="Arial" w:cs="Arial"/>
                <w:b/>
                <w:color w:val="000000"/>
                <w:sz w:val="18"/>
                <w:szCs w:val="18"/>
              </w:rPr>
              <w:t>14,45</w:t>
            </w:r>
          </w:p>
        </w:tc>
        <w:tc>
          <w:tcPr>
            <w:tcW w:w="1090" w:type="pct"/>
            <w:gridSpan w:val="2"/>
            <w:tcBorders>
              <w:top w:val="nil"/>
              <w:left w:val="nil"/>
              <w:bottom w:val="single" w:sz="4" w:space="0" w:color="000000"/>
              <w:right w:val="single" w:sz="4" w:space="0" w:color="000000"/>
            </w:tcBorders>
            <w:shd w:val="clear" w:color="auto" w:fill="C2D69B"/>
            <w:noWrap/>
            <w:vAlign w:val="center"/>
            <w:hideMark/>
          </w:tcPr>
          <w:p w:rsidR="006913F1" w:rsidRPr="009239EB" w:rsidRDefault="006913F1" w:rsidP="00B1422A">
            <w:pPr>
              <w:spacing w:before="0" w:after="0"/>
              <w:jc w:val="center"/>
              <w:rPr>
                <w:rFonts w:ascii="Arial" w:hAnsi="Arial" w:cs="Arial"/>
                <w:b/>
                <w:color w:val="000000"/>
                <w:sz w:val="18"/>
                <w:szCs w:val="18"/>
              </w:rPr>
            </w:pPr>
            <w:r w:rsidRPr="009239EB">
              <w:rPr>
                <w:rFonts w:ascii="Arial" w:hAnsi="Arial" w:cs="Arial"/>
                <w:b/>
                <w:color w:val="000000"/>
                <w:sz w:val="18"/>
                <w:szCs w:val="18"/>
              </w:rPr>
              <w:t>28,97</w:t>
            </w:r>
          </w:p>
        </w:tc>
      </w:tr>
      <w:tr w:rsidR="006913F1" w:rsidRPr="00EC12C9" w:rsidTr="00B1422A">
        <w:trPr>
          <w:trHeight w:val="20"/>
          <w:jc w:val="center"/>
        </w:trPr>
        <w:tc>
          <w:tcPr>
            <w:tcW w:w="1836" w:type="pct"/>
            <w:tcBorders>
              <w:top w:val="single" w:sz="4" w:space="0" w:color="000000"/>
              <w:left w:val="single" w:sz="4" w:space="0" w:color="000000"/>
              <w:bottom w:val="single" w:sz="4" w:space="0" w:color="000000"/>
              <w:right w:val="single" w:sz="4" w:space="0" w:color="000000"/>
            </w:tcBorders>
            <w:shd w:val="clear" w:color="auto" w:fill="C2D69B"/>
            <w:noWrap/>
            <w:vAlign w:val="bottom"/>
            <w:hideMark/>
          </w:tcPr>
          <w:p w:rsidR="006913F1" w:rsidRPr="009239EB" w:rsidRDefault="006913F1" w:rsidP="00B1422A">
            <w:pPr>
              <w:spacing w:before="0" w:after="0"/>
              <w:jc w:val="left"/>
              <w:rPr>
                <w:b/>
                <w:color w:val="000000"/>
                <w:sz w:val="18"/>
                <w:szCs w:val="18"/>
              </w:rPr>
            </w:pPr>
            <w:r w:rsidRPr="009239EB">
              <w:rPr>
                <w:b/>
                <w:color w:val="000000"/>
                <w:sz w:val="18"/>
                <w:szCs w:val="18"/>
              </w:rPr>
              <w:t>LA GOMERA</w:t>
            </w:r>
          </w:p>
        </w:tc>
        <w:tc>
          <w:tcPr>
            <w:tcW w:w="956" w:type="pct"/>
            <w:tcBorders>
              <w:top w:val="single" w:sz="4" w:space="0" w:color="000000"/>
              <w:left w:val="nil"/>
              <w:bottom w:val="single" w:sz="4" w:space="0" w:color="000000"/>
              <w:right w:val="single" w:sz="4" w:space="0" w:color="000000"/>
            </w:tcBorders>
            <w:shd w:val="clear" w:color="auto" w:fill="C2D69B"/>
            <w:noWrap/>
            <w:vAlign w:val="center"/>
            <w:hideMark/>
          </w:tcPr>
          <w:p w:rsidR="006913F1" w:rsidRPr="009239EB" w:rsidRDefault="006913F1" w:rsidP="00B1422A">
            <w:pPr>
              <w:spacing w:before="0" w:after="0"/>
              <w:jc w:val="center"/>
              <w:rPr>
                <w:rFonts w:ascii="Arial" w:hAnsi="Arial" w:cs="Arial"/>
                <w:b/>
                <w:color w:val="000000"/>
                <w:sz w:val="18"/>
                <w:szCs w:val="18"/>
              </w:rPr>
            </w:pPr>
            <w:r w:rsidRPr="009239EB">
              <w:rPr>
                <w:rFonts w:ascii="Arial" w:hAnsi="Arial" w:cs="Arial"/>
                <w:b/>
                <w:color w:val="000000"/>
                <w:sz w:val="18"/>
                <w:szCs w:val="18"/>
              </w:rPr>
              <w:t>11,75</w:t>
            </w:r>
          </w:p>
        </w:tc>
        <w:tc>
          <w:tcPr>
            <w:tcW w:w="1118" w:type="pct"/>
            <w:tcBorders>
              <w:top w:val="single" w:sz="4" w:space="0" w:color="000000"/>
              <w:left w:val="nil"/>
              <w:bottom w:val="single" w:sz="4" w:space="0" w:color="000000"/>
              <w:right w:val="single" w:sz="4" w:space="0" w:color="000000"/>
            </w:tcBorders>
            <w:shd w:val="clear" w:color="auto" w:fill="C2D69B"/>
            <w:noWrap/>
            <w:vAlign w:val="center"/>
            <w:hideMark/>
          </w:tcPr>
          <w:p w:rsidR="006913F1" w:rsidRPr="009239EB" w:rsidRDefault="006913F1" w:rsidP="00B1422A">
            <w:pPr>
              <w:spacing w:before="0" w:after="0"/>
              <w:jc w:val="center"/>
              <w:rPr>
                <w:rFonts w:ascii="Arial" w:hAnsi="Arial" w:cs="Arial"/>
                <w:b/>
                <w:color w:val="000000"/>
                <w:sz w:val="18"/>
                <w:szCs w:val="18"/>
              </w:rPr>
            </w:pPr>
            <w:r w:rsidRPr="009239EB">
              <w:rPr>
                <w:rFonts w:ascii="Arial" w:hAnsi="Arial" w:cs="Arial"/>
                <w:b/>
                <w:color w:val="000000"/>
                <w:sz w:val="18"/>
                <w:szCs w:val="18"/>
              </w:rPr>
              <w:t>20,46</w:t>
            </w:r>
          </w:p>
        </w:tc>
        <w:tc>
          <w:tcPr>
            <w:tcW w:w="1090" w:type="pct"/>
            <w:gridSpan w:val="2"/>
            <w:tcBorders>
              <w:top w:val="single" w:sz="4" w:space="0" w:color="000000"/>
              <w:left w:val="nil"/>
              <w:bottom w:val="single" w:sz="4" w:space="0" w:color="000000"/>
              <w:right w:val="single" w:sz="4" w:space="0" w:color="000000"/>
            </w:tcBorders>
            <w:shd w:val="clear" w:color="auto" w:fill="C2D69B"/>
            <w:noWrap/>
            <w:vAlign w:val="center"/>
            <w:hideMark/>
          </w:tcPr>
          <w:p w:rsidR="006913F1" w:rsidRPr="009239EB" w:rsidRDefault="006913F1" w:rsidP="00B1422A">
            <w:pPr>
              <w:spacing w:before="0" w:after="0"/>
              <w:jc w:val="center"/>
              <w:rPr>
                <w:rFonts w:ascii="Arial" w:hAnsi="Arial" w:cs="Arial"/>
                <w:b/>
                <w:color w:val="000000"/>
                <w:sz w:val="18"/>
                <w:szCs w:val="18"/>
              </w:rPr>
            </w:pPr>
            <w:r w:rsidRPr="009239EB">
              <w:rPr>
                <w:rFonts w:ascii="Arial" w:hAnsi="Arial" w:cs="Arial"/>
                <w:b/>
                <w:color w:val="000000"/>
                <w:sz w:val="18"/>
                <w:szCs w:val="18"/>
              </w:rPr>
              <w:t>32,21</w:t>
            </w:r>
          </w:p>
        </w:tc>
      </w:tr>
      <w:tr w:rsidR="006913F1" w:rsidRPr="00EC12C9" w:rsidTr="00B1422A">
        <w:trPr>
          <w:trHeight w:val="20"/>
          <w:jc w:val="center"/>
        </w:trPr>
        <w:tc>
          <w:tcPr>
            <w:tcW w:w="1836" w:type="pct"/>
            <w:tcBorders>
              <w:top w:val="nil"/>
              <w:left w:val="single" w:sz="4" w:space="0" w:color="000000"/>
              <w:bottom w:val="single" w:sz="4" w:space="0" w:color="000000"/>
              <w:right w:val="single" w:sz="4" w:space="0" w:color="000000"/>
            </w:tcBorders>
            <w:shd w:val="clear" w:color="auto" w:fill="auto"/>
            <w:noWrap/>
            <w:vAlign w:val="bottom"/>
            <w:hideMark/>
          </w:tcPr>
          <w:p w:rsidR="006913F1" w:rsidRPr="00EC12C9" w:rsidRDefault="006913F1" w:rsidP="00B1422A">
            <w:pPr>
              <w:spacing w:before="0" w:after="0"/>
              <w:jc w:val="left"/>
              <w:rPr>
                <w:color w:val="000000"/>
                <w:sz w:val="18"/>
                <w:szCs w:val="18"/>
              </w:rPr>
            </w:pPr>
            <w:r w:rsidRPr="00EC12C9">
              <w:rPr>
                <w:color w:val="000000"/>
                <w:sz w:val="18"/>
                <w:szCs w:val="18"/>
              </w:rPr>
              <w:t xml:space="preserve">  Agulo</w:t>
            </w:r>
          </w:p>
        </w:tc>
        <w:tc>
          <w:tcPr>
            <w:tcW w:w="956"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8,82</w:t>
            </w:r>
          </w:p>
        </w:tc>
        <w:tc>
          <w:tcPr>
            <w:tcW w:w="1118"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33,27</w:t>
            </w:r>
          </w:p>
        </w:tc>
        <w:tc>
          <w:tcPr>
            <w:tcW w:w="1090" w:type="pct"/>
            <w:gridSpan w:val="2"/>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42,09</w:t>
            </w:r>
          </w:p>
        </w:tc>
      </w:tr>
      <w:tr w:rsidR="006913F1" w:rsidRPr="00EC12C9" w:rsidTr="00B1422A">
        <w:trPr>
          <w:trHeight w:val="20"/>
          <w:jc w:val="center"/>
        </w:trPr>
        <w:tc>
          <w:tcPr>
            <w:tcW w:w="1836" w:type="pct"/>
            <w:tcBorders>
              <w:top w:val="nil"/>
              <w:left w:val="single" w:sz="4" w:space="0" w:color="000000"/>
              <w:bottom w:val="single" w:sz="4" w:space="0" w:color="000000"/>
              <w:right w:val="single" w:sz="4" w:space="0" w:color="000000"/>
            </w:tcBorders>
            <w:shd w:val="clear" w:color="auto" w:fill="auto"/>
            <w:noWrap/>
            <w:vAlign w:val="bottom"/>
            <w:hideMark/>
          </w:tcPr>
          <w:p w:rsidR="006913F1" w:rsidRPr="00EC12C9" w:rsidRDefault="006913F1" w:rsidP="00B1422A">
            <w:pPr>
              <w:spacing w:before="0" w:after="0"/>
              <w:jc w:val="left"/>
              <w:rPr>
                <w:color w:val="000000"/>
                <w:sz w:val="18"/>
                <w:szCs w:val="18"/>
              </w:rPr>
            </w:pPr>
            <w:r w:rsidRPr="00EC12C9">
              <w:rPr>
                <w:color w:val="000000"/>
                <w:sz w:val="18"/>
                <w:szCs w:val="18"/>
              </w:rPr>
              <w:t xml:space="preserve">  Alajeró</w:t>
            </w:r>
          </w:p>
        </w:tc>
        <w:tc>
          <w:tcPr>
            <w:tcW w:w="956"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12,97</w:t>
            </w:r>
          </w:p>
        </w:tc>
        <w:tc>
          <w:tcPr>
            <w:tcW w:w="1118"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18,25</w:t>
            </w:r>
          </w:p>
        </w:tc>
        <w:tc>
          <w:tcPr>
            <w:tcW w:w="1090" w:type="pct"/>
            <w:gridSpan w:val="2"/>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31,22</w:t>
            </w:r>
          </w:p>
        </w:tc>
      </w:tr>
      <w:tr w:rsidR="006913F1" w:rsidRPr="00EC12C9" w:rsidTr="00B1422A">
        <w:trPr>
          <w:trHeight w:val="20"/>
          <w:jc w:val="center"/>
        </w:trPr>
        <w:tc>
          <w:tcPr>
            <w:tcW w:w="1836" w:type="pct"/>
            <w:tcBorders>
              <w:top w:val="nil"/>
              <w:left w:val="single" w:sz="4" w:space="0" w:color="000000"/>
              <w:bottom w:val="single" w:sz="4" w:space="0" w:color="000000"/>
              <w:right w:val="single" w:sz="4" w:space="0" w:color="000000"/>
            </w:tcBorders>
            <w:shd w:val="clear" w:color="auto" w:fill="auto"/>
            <w:noWrap/>
            <w:vAlign w:val="bottom"/>
            <w:hideMark/>
          </w:tcPr>
          <w:p w:rsidR="006913F1" w:rsidRPr="00EC12C9" w:rsidRDefault="006913F1" w:rsidP="00B1422A">
            <w:pPr>
              <w:spacing w:before="0" w:after="0"/>
              <w:jc w:val="left"/>
              <w:rPr>
                <w:color w:val="000000"/>
                <w:sz w:val="18"/>
                <w:szCs w:val="18"/>
              </w:rPr>
            </w:pPr>
            <w:r w:rsidRPr="00EC12C9">
              <w:rPr>
                <w:color w:val="000000"/>
                <w:sz w:val="18"/>
                <w:szCs w:val="18"/>
              </w:rPr>
              <w:t xml:space="preserve">  Hermigua</w:t>
            </w:r>
          </w:p>
        </w:tc>
        <w:tc>
          <w:tcPr>
            <w:tcW w:w="956"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9,13</w:t>
            </w:r>
          </w:p>
        </w:tc>
        <w:tc>
          <w:tcPr>
            <w:tcW w:w="1118"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24,20</w:t>
            </w:r>
          </w:p>
        </w:tc>
        <w:tc>
          <w:tcPr>
            <w:tcW w:w="1090" w:type="pct"/>
            <w:gridSpan w:val="2"/>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33,33</w:t>
            </w:r>
          </w:p>
        </w:tc>
      </w:tr>
      <w:tr w:rsidR="006913F1" w:rsidRPr="00EC12C9" w:rsidTr="00B1422A">
        <w:trPr>
          <w:trHeight w:val="20"/>
          <w:jc w:val="center"/>
        </w:trPr>
        <w:tc>
          <w:tcPr>
            <w:tcW w:w="1836" w:type="pct"/>
            <w:tcBorders>
              <w:top w:val="nil"/>
              <w:left w:val="single" w:sz="4" w:space="0" w:color="000000"/>
              <w:bottom w:val="single" w:sz="4" w:space="0" w:color="000000"/>
              <w:right w:val="single" w:sz="4" w:space="0" w:color="000000"/>
            </w:tcBorders>
            <w:shd w:val="clear" w:color="auto" w:fill="auto"/>
            <w:noWrap/>
            <w:vAlign w:val="bottom"/>
            <w:hideMark/>
          </w:tcPr>
          <w:p w:rsidR="006913F1" w:rsidRPr="00EC12C9" w:rsidRDefault="006913F1" w:rsidP="00B1422A">
            <w:pPr>
              <w:spacing w:before="0" w:after="0"/>
              <w:jc w:val="left"/>
              <w:rPr>
                <w:color w:val="000000"/>
                <w:sz w:val="18"/>
                <w:szCs w:val="18"/>
              </w:rPr>
            </w:pPr>
            <w:r w:rsidRPr="00EC12C9">
              <w:rPr>
                <w:color w:val="000000"/>
                <w:sz w:val="18"/>
                <w:szCs w:val="18"/>
              </w:rPr>
              <w:t xml:space="preserve">  San Sebastián de La Gomera</w:t>
            </w:r>
          </w:p>
        </w:tc>
        <w:tc>
          <w:tcPr>
            <w:tcW w:w="956"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13,98</w:t>
            </w:r>
          </w:p>
        </w:tc>
        <w:tc>
          <w:tcPr>
            <w:tcW w:w="1118"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15,32</w:t>
            </w:r>
          </w:p>
        </w:tc>
        <w:tc>
          <w:tcPr>
            <w:tcW w:w="1090" w:type="pct"/>
            <w:gridSpan w:val="2"/>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29,30</w:t>
            </w:r>
          </w:p>
        </w:tc>
      </w:tr>
      <w:tr w:rsidR="006913F1" w:rsidRPr="00EC12C9" w:rsidTr="00B1422A">
        <w:trPr>
          <w:trHeight w:val="20"/>
          <w:jc w:val="center"/>
        </w:trPr>
        <w:tc>
          <w:tcPr>
            <w:tcW w:w="1836" w:type="pct"/>
            <w:tcBorders>
              <w:top w:val="nil"/>
              <w:left w:val="single" w:sz="4" w:space="0" w:color="000000"/>
              <w:bottom w:val="single" w:sz="4" w:space="0" w:color="000000"/>
              <w:right w:val="single" w:sz="4" w:space="0" w:color="000000"/>
            </w:tcBorders>
            <w:shd w:val="clear" w:color="auto" w:fill="auto"/>
            <w:noWrap/>
            <w:vAlign w:val="bottom"/>
            <w:hideMark/>
          </w:tcPr>
          <w:p w:rsidR="006913F1" w:rsidRPr="00EC12C9" w:rsidRDefault="006913F1" w:rsidP="00B1422A">
            <w:pPr>
              <w:spacing w:before="0" w:after="0"/>
              <w:jc w:val="left"/>
              <w:rPr>
                <w:color w:val="000000"/>
                <w:sz w:val="18"/>
                <w:szCs w:val="18"/>
              </w:rPr>
            </w:pPr>
            <w:r w:rsidRPr="00EC12C9">
              <w:rPr>
                <w:color w:val="000000"/>
                <w:sz w:val="18"/>
                <w:szCs w:val="18"/>
              </w:rPr>
              <w:t xml:space="preserve">  Valle Gran Rey</w:t>
            </w:r>
          </w:p>
        </w:tc>
        <w:tc>
          <w:tcPr>
            <w:tcW w:w="956"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11,37</w:t>
            </w:r>
          </w:p>
        </w:tc>
        <w:tc>
          <w:tcPr>
            <w:tcW w:w="1118"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19,62</w:t>
            </w:r>
          </w:p>
        </w:tc>
        <w:tc>
          <w:tcPr>
            <w:tcW w:w="1090" w:type="pct"/>
            <w:gridSpan w:val="2"/>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30,99</w:t>
            </w:r>
          </w:p>
        </w:tc>
      </w:tr>
      <w:tr w:rsidR="006913F1" w:rsidRPr="00EC12C9" w:rsidTr="00B1422A">
        <w:trPr>
          <w:trHeight w:val="20"/>
          <w:jc w:val="center"/>
        </w:trPr>
        <w:tc>
          <w:tcPr>
            <w:tcW w:w="1836" w:type="pct"/>
            <w:tcBorders>
              <w:top w:val="nil"/>
              <w:left w:val="single" w:sz="4" w:space="0" w:color="000000"/>
              <w:bottom w:val="single" w:sz="4" w:space="0" w:color="000000"/>
              <w:right w:val="single" w:sz="4" w:space="0" w:color="000000"/>
            </w:tcBorders>
            <w:shd w:val="clear" w:color="auto" w:fill="auto"/>
            <w:noWrap/>
            <w:vAlign w:val="bottom"/>
            <w:hideMark/>
          </w:tcPr>
          <w:p w:rsidR="006913F1" w:rsidRPr="00EC12C9" w:rsidRDefault="006913F1" w:rsidP="00B1422A">
            <w:pPr>
              <w:spacing w:before="0" w:after="0"/>
              <w:jc w:val="left"/>
              <w:rPr>
                <w:color w:val="000000"/>
                <w:sz w:val="18"/>
                <w:szCs w:val="18"/>
              </w:rPr>
            </w:pPr>
            <w:r w:rsidRPr="00EC12C9">
              <w:rPr>
                <w:color w:val="000000"/>
                <w:sz w:val="18"/>
                <w:szCs w:val="18"/>
              </w:rPr>
              <w:t xml:space="preserve">  Vallehermoso</w:t>
            </w:r>
          </w:p>
        </w:tc>
        <w:tc>
          <w:tcPr>
            <w:tcW w:w="956"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7,81</w:t>
            </w:r>
          </w:p>
        </w:tc>
        <w:tc>
          <w:tcPr>
            <w:tcW w:w="1118" w:type="pct"/>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30,93</w:t>
            </w:r>
          </w:p>
        </w:tc>
        <w:tc>
          <w:tcPr>
            <w:tcW w:w="1090" w:type="pct"/>
            <w:gridSpan w:val="2"/>
            <w:tcBorders>
              <w:top w:val="nil"/>
              <w:left w:val="nil"/>
              <w:bottom w:val="single" w:sz="4" w:space="0" w:color="000000"/>
              <w:right w:val="single" w:sz="4" w:space="0" w:color="000000"/>
            </w:tcBorders>
            <w:shd w:val="clear" w:color="auto" w:fill="auto"/>
            <w:noWrap/>
            <w:vAlign w:val="center"/>
            <w:hideMark/>
          </w:tcPr>
          <w:p w:rsidR="006913F1" w:rsidRPr="00EC12C9" w:rsidRDefault="006913F1" w:rsidP="00B1422A">
            <w:pPr>
              <w:spacing w:before="0" w:after="0"/>
              <w:jc w:val="center"/>
              <w:rPr>
                <w:rFonts w:ascii="Arial" w:hAnsi="Arial" w:cs="Arial"/>
                <w:color w:val="000000"/>
                <w:sz w:val="18"/>
                <w:szCs w:val="18"/>
              </w:rPr>
            </w:pPr>
            <w:r w:rsidRPr="00EC12C9">
              <w:rPr>
                <w:rFonts w:ascii="Arial" w:hAnsi="Arial" w:cs="Arial"/>
                <w:color w:val="000000"/>
                <w:sz w:val="18"/>
                <w:szCs w:val="18"/>
              </w:rPr>
              <w:t>38,74</w:t>
            </w:r>
          </w:p>
        </w:tc>
      </w:tr>
      <w:tr w:rsidR="006913F1" w:rsidRPr="006B01AA" w:rsidTr="00B1422A">
        <w:trPr>
          <w:gridAfter w:val="1"/>
          <w:wAfter w:w="474" w:type="pct"/>
          <w:trHeight w:val="20"/>
          <w:jc w:val="center"/>
        </w:trPr>
        <w:tc>
          <w:tcPr>
            <w:tcW w:w="4526" w:type="pct"/>
            <w:gridSpan w:val="4"/>
            <w:tcBorders>
              <w:top w:val="nil"/>
              <w:left w:val="nil"/>
              <w:bottom w:val="nil"/>
              <w:right w:val="nil"/>
            </w:tcBorders>
            <w:shd w:val="clear" w:color="auto" w:fill="auto"/>
            <w:noWrap/>
            <w:vAlign w:val="bottom"/>
            <w:hideMark/>
          </w:tcPr>
          <w:p w:rsidR="006913F1" w:rsidRPr="00C05CBB" w:rsidRDefault="006913F1" w:rsidP="00B1422A">
            <w:pPr>
              <w:spacing w:before="0" w:after="0"/>
              <w:jc w:val="left"/>
              <w:rPr>
                <w:rFonts w:ascii="Arial" w:hAnsi="Arial" w:cs="Arial"/>
                <w:color w:val="000000"/>
                <w:sz w:val="14"/>
                <w:szCs w:val="14"/>
              </w:rPr>
            </w:pPr>
          </w:p>
          <w:p w:rsidR="006913F1" w:rsidRPr="00C05CBB" w:rsidRDefault="006913F1" w:rsidP="00B1422A">
            <w:pPr>
              <w:spacing w:before="0" w:after="0"/>
              <w:jc w:val="left"/>
              <w:rPr>
                <w:rFonts w:ascii="Arial" w:hAnsi="Arial" w:cs="Arial"/>
                <w:color w:val="000000"/>
                <w:sz w:val="14"/>
                <w:szCs w:val="14"/>
              </w:rPr>
            </w:pPr>
            <w:r w:rsidRPr="00C05CBB">
              <w:rPr>
                <w:rFonts w:ascii="Arial" w:hAnsi="Arial" w:cs="Arial"/>
                <w:color w:val="000000"/>
                <w:sz w:val="14"/>
                <w:szCs w:val="14"/>
              </w:rPr>
              <w:t>1. Población de 14 y menos años/ población total * 100.</w:t>
            </w:r>
          </w:p>
        </w:tc>
      </w:tr>
      <w:tr w:rsidR="006913F1" w:rsidRPr="006B01AA" w:rsidTr="00B1422A">
        <w:trPr>
          <w:gridAfter w:val="1"/>
          <w:wAfter w:w="474" w:type="pct"/>
          <w:trHeight w:val="20"/>
          <w:jc w:val="center"/>
        </w:trPr>
        <w:tc>
          <w:tcPr>
            <w:tcW w:w="4526" w:type="pct"/>
            <w:gridSpan w:val="4"/>
            <w:tcBorders>
              <w:top w:val="nil"/>
              <w:left w:val="nil"/>
              <w:bottom w:val="nil"/>
              <w:right w:val="nil"/>
            </w:tcBorders>
            <w:shd w:val="clear" w:color="auto" w:fill="auto"/>
            <w:noWrap/>
            <w:vAlign w:val="bottom"/>
            <w:hideMark/>
          </w:tcPr>
          <w:p w:rsidR="006913F1" w:rsidRPr="00C05CBB" w:rsidRDefault="006913F1" w:rsidP="00B1422A">
            <w:pPr>
              <w:spacing w:before="0" w:after="0"/>
              <w:jc w:val="left"/>
              <w:rPr>
                <w:rFonts w:ascii="Arial" w:hAnsi="Arial" w:cs="Arial"/>
                <w:color w:val="000000"/>
                <w:sz w:val="14"/>
                <w:szCs w:val="14"/>
              </w:rPr>
            </w:pPr>
            <w:r w:rsidRPr="00C05CBB">
              <w:rPr>
                <w:rFonts w:ascii="Arial" w:hAnsi="Arial" w:cs="Arial"/>
                <w:color w:val="000000"/>
                <w:sz w:val="14"/>
                <w:szCs w:val="14"/>
              </w:rPr>
              <w:t>2. Población de 65 y más años / población total * 100.</w:t>
            </w:r>
          </w:p>
        </w:tc>
      </w:tr>
      <w:tr w:rsidR="006913F1" w:rsidRPr="006B01AA" w:rsidTr="00B1422A">
        <w:trPr>
          <w:gridAfter w:val="1"/>
          <w:wAfter w:w="474" w:type="pct"/>
          <w:trHeight w:val="20"/>
          <w:jc w:val="center"/>
        </w:trPr>
        <w:tc>
          <w:tcPr>
            <w:tcW w:w="4526" w:type="pct"/>
            <w:gridSpan w:val="4"/>
            <w:tcBorders>
              <w:top w:val="nil"/>
              <w:left w:val="nil"/>
              <w:bottom w:val="nil"/>
              <w:right w:val="nil"/>
            </w:tcBorders>
            <w:shd w:val="clear" w:color="auto" w:fill="auto"/>
            <w:noWrap/>
            <w:vAlign w:val="bottom"/>
            <w:hideMark/>
          </w:tcPr>
          <w:p w:rsidR="006913F1" w:rsidRPr="00C05CBB" w:rsidRDefault="006913F1" w:rsidP="00B1422A">
            <w:pPr>
              <w:spacing w:before="0" w:after="0"/>
              <w:jc w:val="left"/>
              <w:rPr>
                <w:rFonts w:ascii="Arial" w:hAnsi="Arial" w:cs="Arial"/>
                <w:color w:val="000000"/>
                <w:sz w:val="14"/>
                <w:szCs w:val="14"/>
              </w:rPr>
            </w:pPr>
            <w:r w:rsidRPr="00C05CBB">
              <w:rPr>
                <w:rFonts w:ascii="Arial" w:hAnsi="Arial" w:cs="Arial"/>
                <w:color w:val="000000"/>
                <w:sz w:val="14"/>
                <w:szCs w:val="14"/>
              </w:rPr>
              <w:t>3. Población de 14 y menos años + Población de 65 y más años) / población total * 100.</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eastAsia="zh-CN"/>
        </w:rPr>
      </w:pPr>
      <w:r>
        <w:rPr>
          <w:lang w:eastAsia="zh-CN"/>
        </w:rPr>
        <w:lastRenderedPageBreak/>
        <w:t>La población de La Gomera muestra indicadores claros de envejecimiento, en un grado muy superior al promedio de la Comunidad Autónoma, de forma que el porcentaje de población mayor de 65 supera en 6 puntos la media canaria y, a su vez, sólo es superada por El Hierro. No obstante, el análisis municipal de los indicadores demográficos y de la estructura por edades de la población refleja de nuevo los fuertes contrastes existentes entre la población que vive en los espacios rurales y la urbana. Los datos ponen de manifiesto el severo problema que tienen los municipios septentrionales de la isla a corto y medio plazo. Vallehermoso es de forma destacada el municipio en el que el problema del envejecimiento es más acusado, de forma que el índice de dependencia supera el 30%. El crecimiento vegetativo es negativo en estos municipios en los que la llegada de inmigrantes no ha sido capaz de compensar la estructura de edades.</w:t>
      </w:r>
    </w:p>
    <w:p w:rsidR="006913F1" w:rsidRDefault="006913F1" w:rsidP="006913F1">
      <w:pPr>
        <w:rPr>
          <w:lang w:eastAsia="zh-CN"/>
        </w:rPr>
      </w:pPr>
      <w:r>
        <w:rPr>
          <w:lang w:eastAsia="zh-CN"/>
        </w:rPr>
        <w:t xml:space="preserve">El índice de juventud es también marcadamente inferior en las zonas rurales, debido a las menores tasas de natalidad de estas áreas y la tendencia a concentrarse en zonas urbanas con dotaciones y servicios de las familias con hijos. De hecho, de acuerdo con la información del Plan de Zona Rural de La Gomera elaborado en el marco de la Ley 45/2007, en 2008 el índice de juventud de la zona rural de La Gomera era de 10,46%, el menor de todas las zonas rurales de Canarias. Tres municipios, Vallehermoso, Hermigua y Angulo, se sitúan incluso por debajo del 10% de población menor de 14 años. </w:t>
      </w:r>
    </w:p>
    <w:p w:rsidR="006913F1" w:rsidRDefault="006913F1" w:rsidP="006913F1">
      <w:pPr>
        <w:rPr>
          <w:lang w:eastAsia="zh-CN"/>
        </w:rPr>
      </w:pPr>
      <w:r>
        <w:rPr>
          <w:lang w:eastAsia="zh-CN"/>
        </w:rPr>
        <w:t xml:space="preserve">Existen por tanto dificultades evidentes para que La Gomera alcance tasas de renovación de la población positivas si no llegan importantes flujos migratorios en los próximos años, una posibilidad vinculada a la reactivación de ciclo económico. </w:t>
      </w:r>
    </w:p>
    <w:p w:rsidR="005836DB" w:rsidRDefault="006913F1" w:rsidP="004223E2">
      <w:pPr>
        <w:rPr>
          <w:lang w:eastAsia="zh-CN"/>
        </w:rPr>
      </w:pPr>
      <w:r w:rsidRPr="00C05CBB">
        <w:rPr>
          <w:lang w:eastAsia="zh-CN"/>
        </w:rPr>
        <w:t>El índice de masculinidad es superior en La Gomera al conjunto de Canarias. No existen diferencias significativas entre los tres municipios de la isla, con la excepción de Alajeró, que supera en más de 10 puntos la media de la isla</w:t>
      </w:r>
      <w:r>
        <w:rPr>
          <w:lang w:eastAsia="zh-CN"/>
        </w:rPr>
        <w:t xml:space="preserve">, y en </w:t>
      </w:r>
      <w:r w:rsidRPr="00C05CBB">
        <w:rPr>
          <w:lang w:eastAsia="zh-CN"/>
        </w:rPr>
        <w:t xml:space="preserve">15 los niveles de las Islas Canarias, como se aprecia en la </w:t>
      </w:r>
      <w:fldSimple w:instr=" REF _Ref400336505 \h  \* MERGEFORMAT ">
        <w:r w:rsidR="008A71CF" w:rsidRPr="008A71CF">
          <w:rPr>
            <w:lang w:eastAsia="zh-CN"/>
          </w:rPr>
          <w:t>Tabla 6</w:t>
        </w:r>
      </w:fldSimple>
      <w:r w:rsidRPr="00C05CBB">
        <w:rPr>
          <w:lang w:eastAsia="zh-CN"/>
        </w:rPr>
        <w:t>.</w:t>
      </w:r>
    </w:p>
    <w:p w:rsidR="006913F1" w:rsidRPr="006B63E8" w:rsidRDefault="006913F1" w:rsidP="005836DB">
      <w:pPr>
        <w:pStyle w:val="Epgrafe"/>
        <w:spacing w:before="120" w:after="120"/>
        <w:rPr>
          <w:color w:val="4F6228" w:themeColor="accent3" w:themeShade="80"/>
        </w:rPr>
      </w:pPr>
      <w:bookmarkStart w:id="29" w:name="_Ref400336505"/>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6</w:t>
      </w:r>
      <w:r w:rsidR="00A2225D" w:rsidRPr="006B63E8">
        <w:rPr>
          <w:color w:val="4F6228" w:themeColor="accent3" w:themeShade="80"/>
        </w:rPr>
        <w:fldChar w:fldCharType="end"/>
      </w:r>
      <w:bookmarkEnd w:id="29"/>
      <w:r w:rsidRPr="006B63E8">
        <w:rPr>
          <w:color w:val="4F6228" w:themeColor="accent3" w:themeShade="80"/>
        </w:rPr>
        <w:t>. DISTRIBUCIÓN POR SEXO DE LA POBLACIÓN E ÍNDICE DE MASCULINIZACIÓN</w:t>
      </w:r>
    </w:p>
    <w:tbl>
      <w:tblPr>
        <w:tblW w:w="5385" w:type="dxa"/>
        <w:jc w:val="center"/>
        <w:tblCellMar>
          <w:left w:w="70" w:type="dxa"/>
          <w:right w:w="70" w:type="dxa"/>
        </w:tblCellMar>
        <w:tblLook w:val="04A0"/>
      </w:tblPr>
      <w:tblGrid>
        <w:gridCol w:w="5964"/>
      </w:tblGrid>
      <w:tr w:rsidR="006913F1" w:rsidRPr="0092135E" w:rsidTr="00B1422A">
        <w:trPr>
          <w:trHeight w:val="255"/>
          <w:jc w:val="center"/>
        </w:trPr>
        <w:tc>
          <w:tcPr>
            <w:tcW w:w="5385" w:type="dxa"/>
            <w:tcBorders>
              <w:top w:val="nil"/>
              <w:left w:val="nil"/>
              <w:bottom w:val="nil"/>
              <w:right w:val="nil"/>
            </w:tcBorders>
            <w:shd w:val="clear" w:color="auto" w:fill="auto"/>
            <w:noWrap/>
            <w:vAlign w:val="bottom"/>
          </w:tcPr>
          <w:tbl>
            <w:tblPr>
              <w:tblW w:w="5819" w:type="dxa"/>
              <w:jc w:val="center"/>
              <w:tblCellMar>
                <w:left w:w="70" w:type="dxa"/>
                <w:right w:w="70" w:type="dxa"/>
              </w:tblCellMar>
              <w:tblLook w:val="04A0"/>
            </w:tblPr>
            <w:tblGrid>
              <w:gridCol w:w="2227"/>
              <w:gridCol w:w="882"/>
              <w:gridCol w:w="882"/>
              <w:gridCol w:w="1828"/>
            </w:tblGrid>
            <w:tr w:rsidR="006913F1" w:rsidRPr="00C87193" w:rsidTr="005836DB">
              <w:trPr>
                <w:trHeight w:val="290"/>
                <w:jc w:val="center"/>
              </w:trPr>
              <w:tc>
                <w:tcPr>
                  <w:tcW w:w="1913" w:type="pct"/>
                  <w:tcBorders>
                    <w:top w:val="nil"/>
                    <w:left w:val="nil"/>
                    <w:bottom w:val="nil"/>
                    <w:right w:val="nil"/>
                  </w:tcBorders>
                  <w:shd w:val="clear" w:color="auto" w:fill="auto"/>
                  <w:noWrap/>
                  <w:vAlign w:val="bottom"/>
                  <w:hideMark/>
                </w:tcPr>
                <w:p w:rsidR="006913F1" w:rsidRPr="00C87193" w:rsidRDefault="006913F1" w:rsidP="005836DB">
                  <w:pPr>
                    <w:spacing w:before="0" w:after="0"/>
                    <w:jc w:val="center"/>
                    <w:rPr>
                      <w:rFonts w:ascii="Arial" w:hAnsi="Arial" w:cs="Arial"/>
                      <w:sz w:val="20"/>
                    </w:rPr>
                  </w:pPr>
                </w:p>
              </w:tc>
              <w:tc>
                <w:tcPr>
                  <w:tcW w:w="3087" w:type="pct"/>
                  <w:gridSpan w:val="3"/>
                  <w:tcBorders>
                    <w:top w:val="single" w:sz="4" w:space="0" w:color="000000"/>
                    <w:left w:val="single" w:sz="4" w:space="0" w:color="000000"/>
                    <w:bottom w:val="single" w:sz="4" w:space="0" w:color="000000"/>
                    <w:right w:val="single" w:sz="4" w:space="0" w:color="000000"/>
                  </w:tcBorders>
                  <w:shd w:val="clear" w:color="auto" w:fill="9BBB59"/>
                  <w:noWrap/>
                  <w:vAlign w:val="center"/>
                  <w:hideMark/>
                </w:tcPr>
                <w:p w:rsidR="006913F1" w:rsidRPr="00A47C49" w:rsidRDefault="006913F1" w:rsidP="005836DB">
                  <w:pPr>
                    <w:spacing w:before="0" w:after="0"/>
                    <w:jc w:val="center"/>
                    <w:rPr>
                      <w:b/>
                      <w:bCs/>
                      <w:color w:val="FFFFFF" w:themeColor="background1"/>
                      <w:sz w:val="18"/>
                      <w:szCs w:val="18"/>
                    </w:rPr>
                  </w:pPr>
                  <w:r w:rsidRPr="00A47C49">
                    <w:rPr>
                      <w:b/>
                      <w:bCs/>
                      <w:color w:val="FFFFFF" w:themeColor="background1"/>
                      <w:sz w:val="18"/>
                      <w:szCs w:val="18"/>
                    </w:rPr>
                    <w:t>2013</w:t>
                  </w:r>
                </w:p>
              </w:tc>
            </w:tr>
            <w:tr w:rsidR="006913F1" w:rsidRPr="00C87193" w:rsidTr="005836DB">
              <w:trPr>
                <w:trHeight w:val="290"/>
                <w:jc w:val="center"/>
              </w:trPr>
              <w:tc>
                <w:tcPr>
                  <w:tcW w:w="1913" w:type="pct"/>
                  <w:tcBorders>
                    <w:top w:val="nil"/>
                    <w:left w:val="nil"/>
                    <w:bottom w:val="nil"/>
                    <w:right w:val="nil"/>
                  </w:tcBorders>
                  <w:shd w:val="clear" w:color="auto" w:fill="auto"/>
                  <w:noWrap/>
                  <w:vAlign w:val="bottom"/>
                  <w:hideMark/>
                </w:tcPr>
                <w:p w:rsidR="006913F1" w:rsidRPr="00C87193" w:rsidRDefault="006913F1" w:rsidP="005836DB">
                  <w:pPr>
                    <w:spacing w:before="0" w:after="0"/>
                    <w:jc w:val="center"/>
                    <w:rPr>
                      <w:rFonts w:ascii="Arial" w:hAnsi="Arial" w:cs="Arial"/>
                      <w:sz w:val="20"/>
                    </w:rPr>
                  </w:pPr>
                </w:p>
              </w:tc>
              <w:tc>
                <w:tcPr>
                  <w:tcW w:w="758" w:type="pct"/>
                  <w:tcBorders>
                    <w:top w:val="nil"/>
                    <w:left w:val="single" w:sz="4" w:space="0" w:color="000000"/>
                    <w:bottom w:val="single" w:sz="4" w:space="0" w:color="000000"/>
                    <w:right w:val="single" w:sz="4" w:space="0" w:color="000000"/>
                  </w:tcBorders>
                  <w:shd w:val="clear" w:color="auto" w:fill="9BBB59"/>
                  <w:noWrap/>
                  <w:vAlign w:val="center"/>
                  <w:hideMark/>
                </w:tcPr>
                <w:p w:rsidR="006913F1" w:rsidRPr="00A47C49" w:rsidRDefault="006913F1" w:rsidP="005836DB">
                  <w:pPr>
                    <w:spacing w:before="0" w:after="0"/>
                    <w:jc w:val="center"/>
                    <w:rPr>
                      <w:b/>
                      <w:color w:val="FFFFFF" w:themeColor="background1"/>
                      <w:sz w:val="18"/>
                      <w:szCs w:val="18"/>
                    </w:rPr>
                  </w:pPr>
                  <w:r w:rsidRPr="00A47C49">
                    <w:rPr>
                      <w:b/>
                      <w:color w:val="FFFFFF" w:themeColor="background1"/>
                      <w:sz w:val="18"/>
                      <w:szCs w:val="18"/>
                    </w:rPr>
                    <w:t>Hombres</w:t>
                  </w:r>
                </w:p>
              </w:tc>
              <w:tc>
                <w:tcPr>
                  <w:tcW w:w="758" w:type="pct"/>
                  <w:tcBorders>
                    <w:top w:val="nil"/>
                    <w:left w:val="nil"/>
                    <w:bottom w:val="single" w:sz="4" w:space="0" w:color="000000"/>
                    <w:right w:val="single" w:sz="4" w:space="0" w:color="000000"/>
                  </w:tcBorders>
                  <w:shd w:val="clear" w:color="auto" w:fill="9BBB59"/>
                  <w:noWrap/>
                  <w:vAlign w:val="center"/>
                  <w:hideMark/>
                </w:tcPr>
                <w:p w:rsidR="006913F1" w:rsidRPr="00A47C49" w:rsidRDefault="006913F1" w:rsidP="005836DB">
                  <w:pPr>
                    <w:spacing w:before="0" w:after="0"/>
                    <w:jc w:val="center"/>
                    <w:rPr>
                      <w:b/>
                      <w:color w:val="FFFFFF" w:themeColor="background1"/>
                      <w:sz w:val="18"/>
                      <w:szCs w:val="18"/>
                    </w:rPr>
                  </w:pPr>
                  <w:r w:rsidRPr="00A47C49">
                    <w:rPr>
                      <w:b/>
                      <w:color w:val="FFFFFF" w:themeColor="background1"/>
                      <w:sz w:val="18"/>
                      <w:szCs w:val="18"/>
                    </w:rPr>
                    <w:t>Mujeres</w:t>
                  </w:r>
                </w:p>
              </w:tc>
              <w:tc>
                <w:tcPr>
                  <w:tcW w:w="1572" w:type="pct"/>
                  <w:tcBorders>
                    <w:top w:val="nil"/>
                    <w:left w:val="nil"/>
                    <w:bottom w:val="single" w:sz="4" w:space="0" w:color="000000"/>
                    <w:right w:val="single" w:sz="4" w:space="0" w:color="000000"/>
                  </w:tcBorders>
                  <w:shd w:val="clear" w:color="auto" w:fill="9BBB59"/>
                  <w:noWrap/>
                  <w:vAlign w:val="center"/>
                  <w:hideMark/>
                </w:tcPr>
                <w:p w:rsidR="006913F1" w:rsidRPr="00A47C49" w:rsidRDefault="006913F1" w:rsidP="005836DB">
                  <w:pPr>
                    <w:spacing w:before="0" w:after="0"/>
                    <w:jc w:val="center"/>
                    <w:rPr>
                      <w:b/>
                      <w:color w:val="FFFFFF" w:themeColor="background1"/>
                      <w:sz w:val="18"/>
                      <w:szCs w:val="18"/>
                    </w:rPr>
                  </w:pPr>
                  <w:r w:rsidRPr="00A47C49">
                    <w:rPr>
                      <w:b/>
                      <w:color w:val="FFFFFF" w:themeColor="background1"/>
                      <w:sz w:val="18"/>
                      <w:szCs w:val="18"/>
                    </w:rPr>
                    <w:t>Índice masculinización</w:t>
                  </w:r>
                </w:p>
              </w:tc>
            </w:tr>
            <w:tr w:rsidR="006913F1" w:rsidRPr="00C87193" w:rsidTr="005836DB">
              <w:trPr>
                <w:trHeight w:val="290"/>
                <w:jc w:val="center"/>
              </w:trPr>
              <w:tc>
                <w:tcPr>
                  <w:tcW w:w="1913" w:type="pct"/>
                  <w:tcBorders>
                    <w:top w:val="single" w:sz="4" w:space="0" w:color="000000"/>
                    <w:left w:val="single" w:sz="4" w:space="0" w:color="000000"/>
                    <w:bottom w:val="single" w:sz="4" w:space="0" w:color="000000"/>
                    <w:right w:val="single" w:sz="4" w:space="0" w:color="000000"/>
                  </w:tcBorders>
                  <w:shd w:val="clear" w:color="auto" w:fill="C2D69B"/>
                  <w:noWrap/>
                  <w:vAlign w:val="center"/>
                  <w:hideMark/>
                </w:tcPr>
                <w:p w:rsidR="006913F1" w:rsidRPr="00C87193" w:rsidRDefault="006913F1" w:rsidP="005836DB">
                  <w:pPr>
                    <w:spacing w:before="0" w:after="0"/>
                    <w:jc w:val="center"/>
                    <w:rPr>
                      <w:b/>
                      <w:bCs/>
                      <w:color w:val="000000"/>
                      <w:sz w:val="18"/>
                      <w:szCs w:val="18"/>
                    </w:rPr>
                  </w:pPr>
                  <w:r w:rsidRPr="00C87193">
                    <w:rPr>
                      <w:b/>
                      <w:bCs/>
                      <w:color w:val="000000"/>
                      <w:sz w:val="18"/>
                      <w:szCs w:val="18"/>
                    </w:rPr>
                    <w:t>CANARIAS</w:t>
                  </w:r>
                </w:p>
              </w:tc>
              <w:tc>
                <w:tcPr>
                  <w:tcW w:w="758" w:type="pct"/>
                  <w:tcBorders>
                    <w:top w:val="nil"/>
                    <w:left w:val="nil"/>
                    <w:bottom w:val="single" w:sz="4" w:space="0" w:color="000000"/>
                    <w:right w:val="single" w:sz="4" w:space="0" w:color="000000"/>
                  </w:tcBorders>
                  <w:shd w:val="clear" w:color="auto" w:fill="C2D69B"/>
                  <w:noWrap/>
                  <w:vAlign w:val="center"/>
                  <w:hideMark/>
                </w:tcPr>
                <w:p w:rsidR="006913F1" w:rsidRPr="00A47C49" w:rsidRDefault="006913F1" w:rsidP="005836DB">
                  <w:pPr>
                    <w:spacing w:before="0" w:after="0"/>
                    <w:jc w:val="center"/>
                    <w:rPr>
                      <w:b/>
                      <w:color w:val="000000"/>
                      <w:sz w:val="18"/>
                      <w:szCs w:val="18"/>
                    </w:rPr>
                  </w:pPr>
                  <w:r w:rsidRPr="00A47C49">
                    <w:rPr>
                      <w:b/>
                      <w:color w:val="000000"/>
                      <w:sz w:val="18"/>
                      <w:szCs w:val="18"/>
                    </w:rPr>
                    <w:t>1.055.302</w:t>
                  </w:r>
                </w:p>
              </w:tc>
              <w:tc>
                <w:tcPr>
                  <w:tcW w:w="758" w:type="pct"/>
                  <w:tcBorders>
                    <w:top w:val="nil"/>
                    <w:left w:val="nil"/>
                    <w:bottom w:val="single" w:sz="4" w:space="0" w:color="000000"/>
                    <w:right w:val="single" w:sz="4" w:space="0" w:color="000000"/>
                  </w:tcBorders>
                  <w:shd w:val="clear" w:color="auto" w:fill="C2D69B"/>
                  <w:noWrap/>
                  <w:vAlign w:val="center"/>
                  <w:hideMark/>
                </w:tcPr>
                <w:p w:rsidR="006913F1" w:rsidRPr="00A47C49" w:rsidRDefault="006913F1" w:rsidP="005836DB">
                  <w:pPr>
                    <w:spacing w:before="0" w:after="0"/>
                    <w:jc w:val="center"/>
                    <w:rPr>
                      <w:b/>
                      <w:color w:val="000000"/>
                      <w:sz w:val="18"/>
                      <w:szCs w:val="18"/>
                    </w:rPr>
                  </w:pPr>
                  <w:r w:rsidRPr="00A47C49">
                    <w:rPr>
                      <w:b/>
                      <w:color w:val="000000"/>
                      <w:sz w:val="18"/>
                      <w:szCs w:val="18"/>
                    </w:rPr>
                    <w:t>1.063.377</w:t>
                  </w:r>
                </w:p>
              </w:tc>
              <w:tc>
                <w:tcPr>
                  <w:tcW w:w="1572" w:type="pct"/>
                  <w:tcBorders>
                    <w:top w:val="nil"/>
                    <w:left w:val="nil"/>
                    <w:bottom w:val="single" w:sz="4" w:space="0" w:color="000000"/>
                    <w:right w:val="single" w:sz="4" w:space="0" w:color="000000"/>
                  </w:tcBorders>
                  <w:shd w:val="clear" w:color="auto" w:fill="C2D69B"/>
                  <w:noWrap/>
                  <w:vAlign w:val="center"/>
                  <w:hideMark/>
                </w:tcPr>
                <w:p w:rsidR="006913F1" w:rsidRPr="00A47C49" w:rsidRDefault="006913F1" w:rsidP="005836DB">
                  <w:pPr>
                    <w:spacing w:before="0" w:after="0"/>
                    <w:jc w:val="center"/>
                    <w:rPr>
                      <w:b/>
                      <w:color w:val="000000"/>
                      <w:sz w:val="18"/>
                      <w:szCs w:val="18"/>
                    </w:rPr>
                  </w:pPr>
                  <w:r w:rsidRPr="00A47C49">
                    <w:rPr>
                      <w:b/>
                      <w:color w:val="000000"/>
                      <w:sz w:val="18"/>
                      <w:szCs w:val="18"/>
                    </w:rPr>
                    <w:t>99,2</w:t>
                  </w:r>
                </w:p>
              </w:tc>
            </w:tr>
            <w:tr w:rsidR="006913F1" w:rsidRPr="00C87193" w:rsidTr="005836DB">
              <w:trPr>
                <w:trHeight w:val="290"/>
                <w:jc w:val="center"/>
              </w:trPr>
              <w:tc>
                <w:tcPr>
                  <w:tcW w:w="1913" w:type="pct"/>
                  <w:tcBorders>
                    <w:top w:val="single" w:sz="4" w:space="0" w:color="000000"/>
                    <w:left w:val="single" w:sz="4" w:space="0" w:color="000000"/>
                    <w:bottom w:val="single" w:sz="4" w:space="0" w:color="000000"/>
                    <w:right w:val="single" w:sz="4" w:space="0" w:color="000000"/>
                  </w:tcBorders>
                  <w:shd w:val="clear" w:color="auto" w:fill="C2D69B"/>
                  <w:noWrap/>
                  <w:vAlign w:val="center"/>
                  <w:hideMark/>
                </w:tcPr>
                <w:p w:rsidR="006913F1" w:rsidRPr="00C87193" w:rsidRDefault="006913F1" w:rsidP="005836DB">
                  <w:pPr>
                    <w:spacing w:before="0" w:after="0"/>
                    <w:jc w:val="center"/>
                    <w:rPr>
                      <w:b/>
                      <w:bCs/>
                      <w:color w:val="000000"/>
                      <w:sz w:val="18"/>
                      <w:szCs w:val="18"/>
                    </w:rPr>
                  </w:pPr>
                  <w:r>
                    <w:rPr>
                      <w:b/>
                      <w:bCs/>
                      <w:color w:val="000000"/>
                      <w:sz w:val="18"/>
                      <w:szCs w:val="18"/>
                    </w:rPr>
                    <w:t>La Gomera</w:t>
                  </w:r>
                </w:p>
              </w:tc>
              <w:tc>
                <w:tcPr>
                  <w:tcW w:w="758" w:type="pct"/>
                  <w:tcBorders>
                    <w:top w:val="single" w:sz="4" w:space="0" w:color="000000"/>
                    <w:left w:val="nil"/>
                    <w:bottom w:val="single" w:sz="4" w:space="0" w:color="000000"/>
                    <w:right w:val="single" w:sz="4" w:space="0" w:color="000000"/>
                  </w:tcBorders>
                  <w:shd w:val="clear" w:color="auto" w:fill="C2D69B"/>
                  <w:noWrap/>
                  <w:vAlign w:val="center"/>
                  <w:hideMark/>
                </w:tcPr>
                <w:p w:rsidR="006913F1" w:rsidRPr="00A47C49" w:rsidRDefault="006913F1" w:rsidP="005836DB">
                  <w:pPr>
                    <w:spacing w:before="0" w:after="0"/>
                    <w:jc w:val="center"/>
                    <w:rPr>
                      <w:b/>
                      <w:color w:val="000000"/>
                      <w:sz w:val="18"/>
                      <w:szCs w:val="18"/>
                    </w:rPr>
                  </w:pPr>
                  <w:r w:rsidRPr="00A47C49">
                    <w:rPr>
                      <w:b/>
                      <w:color w:val="000000"/>
                      <w:sz w:val="18"/>
                      <w:szCs w:val="18"/>
                    </w:rPr>
                    <w:t>10.796</w:t>
                  </w:r>
                </w:p>
              </w:tc>
              <w:tc>
                <w:tcPr>
                  <w:tcW w:w="758" w:type="pct"/>
                  <w:tcBorders>
                    <w:top w:val="single" w:sz="4" w:space="0" w:color="000000"/>
                    <w:left w:val="nil"/>
                    <w:bottom w:val="single" w:sz="4" w:space="0" w:color="000000"/>
                    <w:right w:val="single" w:sz="4" w:space="0" w:color="000000"/>
                  </w:tcBorders>
                  <w:shd w:val="clear" w:color="auto" w:fill="C2D69B"/>
                  <w:noWrap/>
                  <w:vAlign w:val="center"/>
                  <w:hideMark/>
                </w:tcPr>
                <w:p w:rsidR="006913F1" w:rsidRPr="00A47C49" w:rsidRDefault="006913F1" w:rsidP="005836DB">
                  <w:pPr>
                    <w:spacing w:before="0" w:after="0"/>
                    <w:jc w:val="center"/>
                    <w:rPr>
                      <w:b/>
                      <w:color w:val="000000"/>
                      <w:sz w:val="18"/>
                      <w:szCs w:val="18"/>
                    </w:rPr>
                  </w:pPr>
                  <w:r w:rsidRPr="00A47C49">
                    <w:rPr>
                      <w:b/>
                      <w:color w:val="000000"/>
                      <w:sz w:val="18"/>
                      <w:szCs w:val="18"/>
                    </w:rPr>
                    <w:t>10.357</w:t>
                  </w:r>
                </w:p>
              </w:tc>
              <w:tc>
                <w:tcPr>
                  <w:tcW w:w="1572" w:type="pct"/>
                  <w:tcBorders>
                    <w:top w:val="single" w:sz="4" w:space="0" w:color="000000"/>
                    <w:left w:val="nil"/>
                    <w:bottom w:val="single" w:sz="4" w:space="0" w:color="000000"/>
                    <w:right w:val="single" w:sz="4" w:space="0" w:color="000000"/>
                  </w:tcBorders>
                  <w:shd w:val="clear" w:color="auto" w:fill="C2D69B"/>
                  <w:noWrap/>
                  <w:vAlign w:val="center"/>
                  <w:hideMark/>
                </w:tcPr>
                <w:p w:rsidR="006913F1" w:rsidRPr="00A47C49" w:rsidRDefault="006913F1" w:rsidP="005836DB">
                  <w:pPr>
                    <w:spacing w:before="0" w:after="0"/>
                    <w:jc w:val="center"/>
                    <w:rPr>
                      <w:b/>
                      <w:color w:val="000000"/>
                      <w:sz w:val="18"/>
                      <w:szCs w:val="18"/>
                    </w:rPr>
                  </w:pPr>
                  <w:r w:rsidRPr="00A47C49">
                    <w:rPr>
                      <w:b/>
                      <w:color w:val="000000"/>
                      <w:sz w:val="18"/>
                      <w:szCs w:val="18"/>
                    </w:rPr>
                    <w:t>104,2</w:t>
                  </w:r>
                </w:p>
              </w:tc>
            </w:tr>
            <w:tr w:rsidR="006913F1" w:rsidRPr="00C87193" w:rsidTr="005836DB">
              <w:trPr>
                <w:trHeight w:val="290"/>
                <w:jc w:val="center"/>
              </w:trPr>
              <w:tc>
                <w:tcPr>
                  <w:tcW w:w="1913" w:type="pct"/>
                  <w:tcBorders>
                    <w:top w:val="nil"/>
                    <w:left w:val="single" w:sz="4" w:space="0" w:color="000000"/>
                    <w:bottom w:val="single" w:sz="4" w:space="0" w:color="000000"/>
                    <w:right w:val="single" w:sz="4" w:space="0" w:color="000000"/>
                  </w:tcBorders>
                  <w:shd w:val="clear" w:color="auto" w:fill="auto"/>
                  <w:noWrap/>
                  <w:vAlign w:val="center"/>
                  <w:hideMark/>
                </w:tcPr>
                <w:p w:rsidR="006913F1" w:rsidRPr="00C05CBB" w:rsidRDefault="006913F1" w:rsidP="005836DB">
                  <w:pPr>
                    <w:spacing w:before="0" w:after="0"/>
                    <w:jc w:val="center"/>
                    <w:rPr>
                      <w:bCs/>
                      <w:color w:val="000000"/>
                      <w:sz w:val="18"/>
                      <w:szCs w:val="18"/>
                    </w:rPr>
                  </w:pPr>
                  <w:r w:rsidRPr="00C05CBB">
                    <w:rPr>
                      <w:bCs/>
                      <w:color w:val="000000"/>
                      <w:sz w:val="18"/>
                      <w:szCs w:val="18"/>
                    </w:rPr>
                    <w:t>Agulo</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554</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546</w:t>
                  </w:r>
                </w:p>
              </w:tc>
              <w:tc>
                <w:tcPr>
                  <w:tcW w:w="1572"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101,5</w:t>
                  </w:r>
                </w:p>
              </w:tc>
            </w:tr>
            <w:tr w:rsidR="006913F1" w:rsidRPr="00C87193" w:rsidTr="005836DB">
              <w:trPr>
                <w:trHeight w:val="290"/>
                <w:jc w:val="center"/>
              </w:trPr>
              <w:tc>
                <w:tcPr>
                  <w:tcW w:w="1913" w:type="pct"/>
                  <w:tcBorders>
                    <w:top w:val="nil"/>
                    <w:left w:val="single" w:sz="4" w:space="0" w:color="000000"/>
                    <w:bottom w:val="single" w:sz="4" w:space="0" w:color="000000"/>
                    <w:right w:val="single" w:sz="4" w:space="0" w:color="000000"/>
                  </w:tcBorders>
                  <w:shd w:val="clear" w:color="auto" w:fill="auto"/>
                  <w:noWrap/>
                  <w:vAlign w:val="center"/>
                  <w:hideMark/>
                </w:tcPr>
                <w:p w:rsidR="006913F1" w:rsidRPr="00C05CBB" w:rsidRDefault="006913F1" w:rsidP="005836DB">
                  <w:pPr>
                    <w:spacing w:before="0" w:after="0"/>
                    <w:jc w:val="center"/>
                    <w:rPr>
                      <w:bCs/>
                      <w:color w:val="000000"/>
                      <w:sz w:val="18"/>
                      <w:szCs w:val="18"/>
                    </w:rPr>
                  </w:pPr>
                  <w:r w:rsidRPr="00C05CBB">
                    <w:rPr>
                      <w:bCs/>
                      <w:color w:val="000000"/>
                      <w:sz w:val="18"/>
                      <w:szCs w:val="18"/>
                    </w:rPr>
                    <w:t>Alajeró</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1.105</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961</w:t>
                  </w:r>
                </w:p>
              </w:tc>
              <w:tc>
                <w:tcPr>
                  <w:tcW w:w="1572"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115,0</w:t>
                  </w:r>
                </w:p>
              </w:tc>
            </w:tr>
            <w:tr w:rsidR="006913F1" w:rsidRPr="00C87193" w:rsidTr="005836DB">
              <w:trPr>
                <w:trHeight w:val="290"/>
                <w:jc w:val="center"/>
              </w:trPr>
              <w:tc>
                <w:tcPr>
                  <w:tcW w:w="1913" w:type="pct"/>
                  <w:tcBorders>
                    <w:top w:val="nil"/>
                    <w:left w:val="single" w:sz="4" w:space="0" w:color="000000"/>
                    <w:bottom w:val="single" w:sz="4" w:space="0" w:color="000000"/>
                    <w:right w:val="single" w:sz="4" w:space="0" w:color="000000"/>
                  </w:tcBorders>
                  <w:shd w:val="clear" w:color="auto" w:fill="auto"/>
                  <w:noWrap/>
                  <w:vAlign w:val="center"/>
                  <w:hideMark/>
                </w:tcPr>
                <w:p w:rsidR="006913F1" w:rsidRPr="00C05CBB" w:rsidRDefault="006913F1" w:rsidP="005836DB">
                  <w:pPr>
                    <w:spacing w:before="0" w:after="0"/>
                    <w:jc w:val="center"/>
                    <w:rPr>
                      <w:bCs/>
                      <w:color w:val="000000"/>
                      <w:sz w:val="18"/>
                      <w:szCs w:val="18"/>
                    </w:rPr>
                  </w:pPr>
                  <w:r w:rsidRPr="00C05CBB">
                    <w:rPr>
                      <w:bCs/>
                      <w:color w:val="000000"/>
                      <w:sz w:val="18"/>
                      <w:szCs w:val="18"/>
                    </w:rPr>
                    <w:t>Hermigua</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1.076</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1.027</w:t>
                  </w:r>
                </w:p>
              </w:tc>
              <w:tc>
                <w:tcPr>
                  <w:tcW w:w="1572"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104,8</w:t>
                  </w:r>
                </w:p>
              </w:tc>
            </w:tr>
            <w:tr w:rsidR="006913F1" w:rsidRPr="00C87193" w:rsidTr="005836DB">
              <w:trPr>
                <w:trHeight w:val="290"/>
                <w:jc w:val="center"/>
              </w:trPr>
              <w:tc>
                <w:tcPr>
                  <w:tcW w:w="1913" w:type="pct"/>
                  <w:tcBorders>
                    <w:top w:val="nil"/>
                    <w:left w:val="single" w:sz="4" w:space="0" w:color="000000"/>
                    <w:bottom w:val="single" w:sz="4" w:space="0" w:color="000000"/>
                    <w:right w:val="single" w:sz="4" w:space="0" w:color="000000"/>
                  </w:tcBorders>
                  <w:shd w:val="clear" w:color="auto" w:fill="auto"/>
                  <w:noWrap/>
                  <w:vAlign w:val="center"/>
                  <w:hideMark/>
                </w:tcPr>
                <w:p w:rsidR="006913F1" w:rsidRPr="00C05CBB" w:rsidRDefault="006913F1" w:rsidP="005836DB">
                  <w:pPr>
                    <w:spacing w:before="0" w:after="0"/>
                    <w:jc w:val="center"/>
                    <w:rPr>
                      <w:bCs/>
                      <w:color w:val="000000"/>
                      <w:sz w:val="18"/>
                      <w:szCs w:val="18"/>
                    </w:rPr>
                  </w:pPr>
                  <w:r w:rsidRPr="00C05CBB">
                    <w:rPr>
                      <w:bCs/>
                      <w:color w:val="000000"/>
                      <w:sz w:val="18"/>
                      <w:szCs w:val="18"/>
                    </w:rPr>
                    <w:t>San Sebastián de La Gomera</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4.391</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4.308</w:t>
                  </w:r>
                </w:p>
              </w:tc>
              <w:tc>
                <w:tcPr>
                  <w:tcW w:w="1572"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101,9</w:t>
                  </w:r>
                </w:p>
              </w:tc>
            </w:tr>
            <w:tr w:rsidR="006913F1" w:rsidRPr="00C87193" w:rsidTr="005836DB">
              <w:trPr>
                <w:trHeight w:val="290"/>
                <w:jc w:val="center"/>
              </w:trPr>
              <w:tc>
                <w:tcPr>
                  <w:tcW w:w="1913" w:type="pct"/>
                  <w:tcBorders>
                    <w:top w:val="nil"/>
                    <w:left w:val="single" w:sz="4" w:space="0" w:color="000000"/>
                    <w:bottom w:val="single" w:sz="4" w:space="0" w:color="000000"/>
                    <w:right w:val="single" w:sz="4" w:space="0" w:color="000000"/>
                  </w:tcBorders>
                  <w:shd w:val="clear" w:color="auto" w:fill="auto"/>
                  <w:noWrap/>
                  <w:vAlign w:val="center"/>
                  <w:hideMark/>
                </w:tcPr>
                <w:p w:rsidR="006913F1" w:rsidRPr="00C05CBB" w:rsidRDefault="006913F1" w:rsidP="005836DB">
                  <w:pPr>
                    <w:spacing w:before="0" w:after="0"/>
                    <w:jc w:val="center"/>
                    <w:rPr>
                      <w:bCs/>
                      <w:color w:val="000000"/>
                      <w:sz w:val="18"/>
                      <w:szCs w:val="18"/>
                    </w:rPr>
                  </w:pPr>
                  <w:r w:rsidRPr="00C05CBB">
                    <w:rPr>
                      <w:bCs/>
                      <w:color w:val="000000"/>
                      <w:sz w:val="18"/>
                      <w:szCs w:val="18"/>
                    </w:rPr>
                    <w:t>Valle Gran Rey</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2.156</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2.084</w:t>
                  </w:r>
                </w:p>
              </w:tc>
              <w:tc>
                <w:tcPr>
                  <w:tcW w:w="1572"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103,5</w:t>
                  </w:r>
                </w:p>
              </w:tc>
            </w:tr>
            <w:tr w:rsidR="006913F1" w:rsidRPr="00C87193" w:rsidTr="005836DB">
              <w:trPr>
                <w:trHeight w:val="290"/>
                <w:jc w:val="center"/>
              </w:trPr>
              <w:tc>
                <w:tcPr>
                  <w:tcW w:w="1913" w:type="pct"/>
                  <w:tcBorders>
                    <w:top w:val="nil"/>
                    <w:left w:val="single" w:sz="4" w:space="0" w:color="000000"/>
                    <w:bottom w:val="single" w:sz="4" w:space="0" w:color="000000"/>
                    <w:right w:val="single" w:sz="4" w:space="0" w:color="000000"/>
                  </w:tcBorders>
                  <w:shd w:val="clear" w:color="auto" w:fill="auto"/>
                  <w:noWrap/>
                  <w:vAlign w:val="center"/>
                  <w:hideMark/>
                </w:tcPr>
                <w:p w:rsidR="006913F1" w:rsidRPr="00C05CBB" w:rsidRDefault="006913F1" w:rsidP="005836DB">
                  <w:pPr>
                    <w:spacing w:before="0" w:after="0"/>
                    <w:jc w:val="center"/>
                    <w:rPr>
                      <w:bCs/>
                      <w:color w:val="000000"/>
                      <w:sz w:val="18"/>
                      <w:szCs w:val="18"/>
                    </w:rPr>
                  </w:pPr>
                  <w:r w:rsidRPr="00C05CBB">
                    <w:rPr>
                      <w:bCs/>
                      <w:color w:val="000000"/>
                      <w:sz w:val="18"/>
                      <w:szCs w:val="18"/>
                    </w:rPr>
                    <w:t>Vallehermoso</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1.514</w:t>
                  </w:r>
                </w:p>
              </w:tc>
              <w:tc>
                <w:tcPr>
                  <w:tcW w:w="758"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1.431</w:t>
                  </w:r>
                </w:p>
              </w:tc>
              <w:tc>
                <w:tcPr>
                  <w:tcW w:w="1572" w:type="pct"/>
                  <w:tcBorders>
                    <w:top w:val="nil"/>
                    <w:left w:val="nil"/>
                    <w:bottom w:val="single" w:sz="4" w:space="0" w:color="000000"/>
                    <w:right w:val="single" w:sz="4" w:space="0" w:color="000000"/>
                  </w:tcBorders>
                  <w:shd w:val="clear" w:color="auto" w:fill="auto"/>
                  <w:noWrap/>
                  <w:vAlign w:val="center"/>
                  <w:hideMark/>
                </w:tcPr>
                <w:p w:rsidR="006913F1" w:rsidRPr="00C87193" w:rsidRDefault="006913F1" w:rsidP="005836DB">
                  <w:pPr>
                    <w:spacing w:before="0" w:after="0"/>
                    <w:jc w:val="center"/>
                    <w:rPr>
                      <w:color w:val="000000"/>
                      <w:sz w:val="18"/>
                      <w:szCs w:val="18"/>
                    </w:rPr>
                  </w:pPr>
                  <w:r w:rsidRPr="00C87193">
                    <w:rPr>
                      <w:color w:val="000000"/>
                      <w:sz w:val="18"/>
                      <w:szCs w:val="18"/>
                    </w:rPr>
                    <w:t>105,8</w:t>
                  </w:r>
                </w:p>
              </w:tc>
            </w:tr>
          </w:tbl>
          <w:p w:rsidR="006913F1" w:rsidRPr="0092135E" w:rsidRDefault="006913F1" w:rsidP="005836DB">
            <w:pPr>
              <w:spacing w:before="0" w:after="0"/>
              <w:jc w:val="center"/>
              <w:rPr>
                <w:rFonts w:ascii="Times New Roman" w:hAnsi="Times New Roman"/>
                <w:sz w:val="20"/>
              </w:rPr>
            </w:pPr>
          </w:p>
        </w:tc>
      </w:tr>
    </w:tbl>
    <w:p w:rsidR="006913F1" w:rsidRPr="00C8471D" w:rsidRDefault="005836DB" w:rsidP="005836DB">
      <w:pPr>
        <w:pStyle w:val="Fuente"/>
        <w:spacing w:after="120"/>
        <w:ind w:firstLine="709"/>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pPr>
        <w:pStyle w:val="GMRtitulo3"/>
      </w:pPr>
      <w:bookmarkStart w:id="30" w:name="_Toc400379894"/>
      <w:bookmarkStart w:id="31" w:name="_Toc406504308"/>
      <w:bookmarkStart w:id="32" w:name="_Toc454279033"/>
      <w:r>
        <w:lastRenderedPageBreak/>
        <w:t>Actividad económica</w:t>
      </w:r>
      <w:bookmarkEnd w:id="30"/>
      <w:bookmarkEnd w:id="31"/>
      <w:bookmarkEnd w:id="32"/>
    </w:p>
    <w:p w:rsidR="006913F1" w:rsidRPr="00B14CCA" w:rsidRDefault="006913F1" w:rsidP="006913F1">
      <w:pPr>
        <w:rPr>
          <w:lang w:val="es-ES_tradnl"/>
        </w:rPr>
      </w:pPr>
      <w:r w:rsidRPr="00B14CCA">
        <w:rPr>
          <w:lang w:val="es-ES_tradnl"/>
        </w:rPr>
        <w:t xml:space="preserve">La economía canaria </w:t>
      </w:r>
      <w:r>
        <w:rPr>
          <w:lang w:val="es-ES_tradnl"/>
        </w:rPr>
        <w:t>ha recibido muy intensamente el impacto de la crisis</w:t>
      </w:r>
      <w:r w:rsidRPr="00B14CCA">
        <w:rPr>
          <w:lang w:val="es-ES_tradnl"/>
        </w:rPr>
        <w:t xml:space="preserve"> económica</w:t>
      </w:r>
      <w:r>
        <w:rPr>
          <w:lang w:val="es-ES_tradnl"/>
        </w:rPr>
        <w:t xml:space="preserve">. La caída del VAB en una intensidad mayor que la del conjunto nacional ha </w:t>
      </w:r>
      <w:r>
        <w:t>producido</w:t>
      </w:r>
      <w:r w:rsidRPr="00B14CCA">
        <w:t xml:space="preserve"> una progresiva pérdida</w:t>
      </w:r>
      <w:r>
        <w:t xml:space="preserve"> de peso de la economía canaria. Esta situación se manifestaba ya desde el año 2004 debido en este caso a que el crecimiento de Canarias era menor que el del conjunto de la economía española, siendo la industria, la construcción y los servicios los que experimentaban tasas menores.</w:t>
      </w:r>
    </w:p>
    <w:p w:rsidR="006913F1" w:rsidRPr="000B6204" w:rsidRDefault="006913F1" w:rsidP="006913F1">
      <w:pPr>
        <w:rPr>
          <w:lang w:val="es-ES_tradnl" w:eastAsia="zh-CN"/>
        </w:rPr>
      </w:pPr>
      <w:r>
        <w:rPr>
          <w:lang w:val="es-ES_tradnl" w:eastAsia="zh-CN"/>
        </w:rPr>
        <w:t xml:space="preserve">La Gomera ha recibido con menos intensidad que el conjunto de Canarias la crisis. El VAB a precios de </w:t>
      </w:r>
      <w:r w:rsidRPr="009E0989">
        <w:rPr>
          <w:lang w:val="es-ES_tradnl" w:eastAsia="zh-CN"/>
        </w:rPr>
        <w:t>mercado</w:t>
      </w:r>
      <w:r>
        <w:rPr>
          <w:lang w:val="es-ES_tradnl" w:eastAsia="zh-CN"/>
        </w:rPr>
        <w:t xml:space="preserve"> de 2011 se sitúa un 7,6% por encima del nivel de 2007, como se aprecia en la </w:t>
      </w:r>
      <w:r w:rsidR="00A2225D">
        <w:rPr>
          <w:lang w:val="es-ES_tradnl" w:eastAsia="zh-CN"/>
        </w:rPr>
        <w:fldChar w:fldCharType="begin"/>
      </w:r>
      <w:r>
        <w:rPr>
          <w:lang w:val="es-ES_tradnl" w:eastAsia="zh-CN"/>
        </w:rPr>
        <w:instrText xml:space="preserve"> REF _Ref398152509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7</w:t>
      </w:r>
      <w:r w:rsidR="00A2225D">
        <w:rPr>
          <w:lang w:val="es-ES_tradnl" w:eastAsia="zh-CN"/>
        </w:rPr>
        <w:fldChar w:fldCharType="end"/>
      </w:r>
      <w:r>
        <w:rPr>
          <w:lang w:val="es-ES_tradnl" w:eastAsia="zh-CN"/>
        </w:rPr>
        <w:t xml:space="preserve">, con las estimaciones </w:t>
      </w:r>
      <w:r w:rsidRPr="00191D3A">
        <w:rPr>
          <w:lang w:val="es-ES_tradnl" w:eastAsia="zh-CN"/>
        </w:rPr>
        <w:t xml:space="preserve">insulares armonizadas de la Contabilidad Regional de España (CRE) </w:t>
      </w:r>
      <w:r>
        <w:rPr>
          <w:lang w:val="es-ES_tradnl" w:eastAsia="zh-CN"/>
        </w:rPr>
        <w:t>elaboradas por el Instituto Canario de Estadística (ISTAC). De hecho, es la isla con una evolución más positiva, con la excepción de El Hierro.</w:t>
      </w:r>
    </w:p>
    <w:p w:rsidR="006913F1" w:rsidRPr="006B63E8" w:rsidRDefault="006913F1" w:rsidP="00407A6A">
      <w:pPr>
        <w:pStyle w:val="Epgrafe"/>
        <w:spacing w:before="120" w:after="120"/>
        <w:rPr>
          <w:color w:val="4F6228" w:themeColor="accent3" w:themeShade="80"/>
        </w:rPr>
      </w:pPr>
      <w:bookmarkStart w:id="33" w:name="_Ref398152509"/>
      <w:bookmarkStart w:id="34" w:name="_Ref398152502"/>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7</w:t>
      </w:r>
      <w:r w:rsidR="00A2225D" w:rsidRPr="006B63E8">
        <w:rPr>
          <w:color w:val="4F6228" w:themeColor="accent3" w:themeShade="80"/>
        </w:rPr>
        <w:fldChar w:fldCharType="end"/>
      </w:r>
      <w:bookmarkEnd w:id="33"/>
      <w:r w:rsidRPr="006B63E8">
        <w:rPr>
          <w:color w:val="4F6228" w:themeColor="accent3" w:themeShade="80"/>
        </w:rPr>
        <w:t>. VALOR AÑADIDO BRUTO A PRECIOS DE MERCADO DE LAS ISLAS CANARIAS (2007-2011)</w:t>
      </w:r>
      <w:bookmarkEnd w:id="34"/>
      <w:r w:rsidRPr="006B63E8">
        <w:rPr>
          <w:color w:val="4F6228" w:themeColor="accent3" w:themeShade="80"/>
        </w:rPr>
        <w:t xml:space="preserve"> (miles de EUROS)</w:t>
      </w:r>
    </w:p>
    <w:tbl>
      <w:tblPr>
        <w:tblW w:w="8237" w:type="dxa"/>
        <w:jc w:val="center"/>
        <w:tblInd w:w="55" w:type="dxa"/>
        <w:tblLayout w:type="fixed"/>
        <w:tblCellMar>
          <w:left w:w="70" w:type="dxa"/>
          <w:right w:w="70" w:type="dxa"/>
        </w:tblCellMar>
        <w:tblLook w:val="04A0"/>
      </w:tblPr>
      <w:tblGrid>
        <w:gridCol w:w="1720"/>
        <w:gridCol w:w="1060"/>
        <w:gridCol w:w="1060"/>
        <w:gridCol w:w="1060"/>
        <w:gridCol w:w="1060"/>
        <w:gridCol w:w="1060"/>
        <w:gridCol w:w="1217"/>
      </w:tblGrid>
      <w:tr w:rsidR="006913F1" w:rsidRPr="009306C4" w:rsidTr="00407A6A">
        <w:trPr>
          <w:trHeight w:val="20"/>
          <w:jc w:val="center"/>
        </w:trPr>
        <w:tc>
          <w:tcPr>
            <w:tcW w:w="17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5E1206" w:rsidRDefault="006913F1" w:rsidP="00B1422A">
            <w:pPr>
              <w:spacing w:before="0" w:after="0"/>
              <w:jc w:val="center"/>
              <w:rPr>
                <w:rFonts w:cs="Arial"/>
                <w:b/>
                <w:bCs/>
                <w:color w:val="FFFFFF" w:themeColor="background1"/>
                <w:sz w:val="18"/>
                <w:szCs w:val="18"/>
              </w:rPr>
            </w:pPr>
            <w:r w:rsidRPr="005E1206">
              <w:rPr>
                <w:rFonts w:cs="Arial"/>
                <w:b/>
                <w:bCs/>
                <w:color w:val="FFFFFF" w:themeColor="background1"/>
                <w:sz w:val="18"/>
                <w:szCs w:val="18"/>
              </w:rPr>
              <w:t>Territorio</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5E1206" w:rsidRDefault="006913F1" w:rsidP="00B1422A">
            <w:pPr>
              <w:spacing w:before="0" w:after="0"/>
              <w:jc w:val="center"/>
              <w:rPr>
                <w:rFonts w:cs="Arial"/>
                <w:b/>
                <w:bCs/>
                <w:color w:val="FFFFFF" w:themeColor="background1"/>
                <w:sz w:val="18"/>
                <w:szCs w:val="18"/>
              </w:rPr>
            </w:pPr>
            <w:r w:rsidRPr="005E1206">
              <w:rPr>
                <w:rFonts w:cs="Arial"/>
                <w:b/>
                <w:bCs/>
                <w:color w:val="FFFFFF" w:themeColor="background1"/>
                <w:sz w:val="18"/>
                <w:szCs w:val="18"/>
              </w:rPr>
              <w:t>2007</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5E1206" w:rsidRDefault="006913F1" w:rsidP="00B1422A">
            <w:pPr>
              <w:spacing w:before="0" w:after="0"/>
              <w:jc w:val="center"/>
              <w:rPr>
                <w:rFonts w:cs="Arial"/>
                <w:b/>
                <w:bCs/>
                <w:color w:val="FFFFFF" w:themeColor="background1"/>
                <w:sz w:val="18"/>
                <w:szCs w:val="18"/>
              </w:rPr>
            </w:pPr>
            <w:r w:rsidRPr="005E1206">
              <w:rPr>
                <w:rFonts w:cs="Arial"/>
                <w:b/>
                <w:bCs/>
                <w:color w:val="FFFFFF" w:themeColor="background1"/>
                <w:sz w:val="18"/>
                <w:szCs w:val="18"/>
              </w:rPr>
              <w:t>2008</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5E1206" w:rsidRDefault="006913F1" w:rsidP="00B1422A">
            <w:pPr>
              <w:spacing w:before="0" w:after="0"/>
              <w:jc w:val="center"/>
              <w:rPr>
                <w:rFonts w:cs="Arial"/>
                <w:b/>
                <w:bCs/>
                <w:color w:val="FFFFFF" w:themeColor="background1"/>
                <w:sz w:val="18"/>
                <w:szCs w:val="18"/>
              </w:rPr>
            </w:pPr>
            <w:r w:rsidRPr="005E1206">
              <w:rPr>
                <w:rFonts w:cs="Arial"/>
                <w:b/>
                <w:bCs/>
                <w:color w:val="FFFFFF" w:themeColor="background1"/>
                <w:sz w:val="18"/>
                <w:szCs w:val="18"/>
              </w:rPr>
              <w:t>2009</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5E1206" w:rsidRDefault="006913F1" w:rsidP="00B1422A">
            <w:pPr>
              <w:spacing w:before="0" w:after="0"/>
              <w:jc w:val="center"/>
              <w:rPr>
                <w:rFonts w:cs="Arial"/>
                <w:b/>
                <w:bCs/>
                <w:color w:val="FFFFFF" w:themeColor="background1"/>
                <w:sz w:val="18"/>
                <w:szCs w:val="18"/>
              </w:rPr>
            </w:pPr>
            <w:r w:rsidRPr="005E1206">
              <w:rPr>
                <w:rFonts w:cs="Arial"/>
                <w:b/>
                <w:bCs/>
                <w:color w:val="FFFFFF" w:themeColor="background1"/>
                <w:sz w:val="18"/>
                <w:szCs w:val="18"/>
              </w:rPr>
              <w:t>2010</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5E1206" w:rsidRDefault="006913F1" w:rsidP="00B1422A">
            <w:pPr>
              <w:spacing w:before="0" w:after="0"/>
              <w:jc w:val="center"/>
              <w:rPr>
                <w:rFonts w:cs="Arial"/>
                <w:b/>
                <w:bCs/>
                <w:color w:val="FFFFFF" w:themeColor="background1"/>
                <w:sz w:val="18"/>
                <w:szCs w:val="18"/>
              </w:rPr>
            </w:pPr>
            <w:r w:rsidRPr="005E1206">
              <w:rPr>
                <w:rFonts w:cs="Arial"/>
                <w:b/>
                <w:bCs/>
                <w:color w:val="FFFFFF" w:themeColor="background1"/>
                <w:sz w:val="18"/>
                <w:szCs w:val="18"/>
              </w:rPr>
              <w:t>2011</w:t>
            </w:r>
          </w:p>
        </w:tc>
        <w:tc>
          <w:tcPr>
            <w:tcW w:w="1217"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5E1206" w:rsidRDefault="006913F1" w:rsidP="00B1422A">
            <w:pPr>
              <w:spacing w:before="0" w:after="0"/>
              <w:jc w:val="center"/>
              <w:rPr>
                <w:rFonts w:cs="Arial"/>
                <w:b/>
                <w:bCs/>
                <w:color w:val="FFFFFF" w:themeColor="background1"/>
                <w:sz w:val="18"/>
                <w:szCs w:val="18"/>
              </w:rPr>
            </w:pPr>
            <w:r w:rsidRPr="005E1206">
              <w:rPr>
                <w:rFonts w:cs="Arial"/>
                <w:b/>
                <w:bCs/>
                <w:color w:val="FFFFFF" w:themeColor="background1"/>
                <w:sz w:val="18"/>
                <w:szCs w:val="18"/>
              </w:rPr>
              <w:t>Var. 2007-2011</w:t>
            </w:r>
          </w:p>
        </w:tc>
      </w:tr>
      <w:tr w:rsidR="006913F1" w:rsidRPr="00A276F0" w:rsidTr="00407A6A">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913F1" w:rsidRPr="00A276F0" w:rsidRDefault="006913F1" w:rsidP="00B1422A">
            <w:pPr>
              <w:spacing w:before="0" w:after="0"/>
              <w:jc w:val="left"/>
              <w:rPr>
                <w:rFonts w:cs="Arial"/>
                <w:bCs/>
                <w:sz w:val="18"/>
                <w:szCs w:val="18"/>
              </w:rPr>
            </w:pPr>
            <w:r w:rsidRPr="00A276F0">
              <w:rPr>
                <w:rFonts w:cs="Arial"/>
                <w:bCs/>
                <w:sz w:val="18"/>
                <w:szCs w:val="18"/>
              </w:rPr>
              <w:t>Lanzarote</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A276F0" w:rsidRDefault="006913F1" w:rsidP="00B1422A">
            <w:pPr>
              <w:spacing w:before="0" w:after="0"/>
              <w:jc w:val="center"/>
              <w:rPr>
                <w:rFonts w:cs="Arial"/>
                <w:bCs/>
                <w:sz w:val="18"/>
                <w:szCs w:val="18"/>
              </w:rPr>
            </w:pPr>
            <w:r w:rsidRPr="00A276F0">
              <w:rPr>
                <w:rFonts w:cs="Arial"/>
                <w:bCs/>
                <w:sz w:val="18"/>
                <w:szCs w:val="18"/>
              </w:rPr>
              <w:t>2.692.466</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A276F0" w:rsidRDefault="006913F1" w:rsidP="00B1422A">
            <w:pPr>
              <w:spacing w:before="0" w:after="0"/>
              <w:jc w:val="center"/>
              <w:rPr>
                <w:rFonts w:cs="Arial"/>
                <w:bCs/>
                <w:sz w:val="18"/>
                <w:szCs w:val="18"/>
              </w:rPr>
            </w:pPr>
            <w:r w:rsidRPr="00A276F0">
              <w:rPr>
                <w:rFonts w:cs="Arial"/>
                <w:bCs/>
                <w:sz w:val="18"/>
                <w:szCs w:val="18"/>
              </w:rPr>
              <w:t>2.733.619</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A276F0" w:rsidRDefault="006913F1" w:rsidP="00B1422A">
            <w:pPr>
              <w:spacing w:before="0" w:after="0"/>
              <w:jc w:val="center"/>
              <w:rPr>
                <w:rFonts w:cs="Arial"/>
                <w:bCs/>
                <w:sz w:val="18"/>
                <w:szCs w:val="18"/>
              </w:rPr>
            </w:pPr>
            <w:r w:rsidRPr="00A276F0">
              <w:rPr>
                <w:rFonts w:cs="Arial"/>
                <w:bCs/>
                <w:sz w:val="18"/>
                <w:szCs w:val="18"/>
              </w:rPr>
              <w:t>2.659.964</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A276F0" w:rsidRDefault="006913F1" w:rsidP="00B1422A">
            <w:pPr>
              <w:spacing w:before="0" w:after="0"/>
              <w:jc w:val="center"/>
              <w:rPr>
                <w:rFonts w:cs="Arial"/>
                <w:bCs/>
                <w:sz w:val="18"/>
                <w:szCs w:val="18"/>
              </w:rPr>
            </w:pPr>
            <w:r w:rsidRPr="00A276F0">
              <w:rPr>
                <w:rFonts w:cs="Arial"/>
                <w:bCs/>
                <w:sz w:val="18"/>
                <w:szCs w:val="18"/>
              </w:rPr>
              <w:t>2.582.792</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A276F0" w:rsidRDefault="006913F1" w:rsidP="00B1422A">
            <w:pPr>
              <w:spacing w:before="0" w:after="0"/>
              <w:jc w:val="center"/>
              <w:rPr>
                <w:rFonts w:cs="Arial"/>
                <w:bCs/>
                <w:sz w:val="18"/>
                <w:szCs w:val="18"/>
              </w:rPr>
            </w:pPr>
            <w:r w:rsidRPr="00A276F0">
              <w:rPr>
                <w:rFonts w:cs="Arial"/>
                <w:bCs/>
                <w:sz w:val="18"/>
                <w:szCs w:val="18"/>
              </w:rPr>
              <w:t>2.660.920</w:t>
            </w:r>
          </w:p>
        </w:tc>
        <w:tc>
          <w:tcPr>
            <w:tcW w:w="1217" w:type="dxa"/>
            <w:tcBorders>
              <w:top w:val="nil"/>
              <w:left w:val="nil"/>
              <w:bottom w:val="single" w:sz="4" w:space="0" w:color="auto"/>
              <w:right w:val="single" w:sz="4" w:space="0" w:color="auto"/>
            </w:tcBorders>
            <w:shd w:val="clear" w:color="auto" w:fill="auto"/>
            <w:noWrap/>
            <w:vAlign w:val="center"/>
            <w:hideMark/>
          </w:tcPr>
          <w:p w:rsidR="006913F1" w:rsidRPr="00A276F0" w:rsidRDefault="006913F1" w:rsidP="00B1422A">
            <w:pPr>
              <w:spacing w:before="0" w:after="0"/>
              <w:jc w:val="center"/>
              <w:rPr>
                <w:rFonts w:cs="Arial"/>
                <w:bCs/>
                <w:sz w:val="18"/>
                <w:szCs w:val="18"/>
              </w:rPr>
            </w:pPr>
            <w:r w:rsidRPr="00A276F0">
              <w:rPr>
                <w:rFonts w:cs="Arial"/>
                <w:bCs/>
                <w:sz w:val="18"/>
                <w:szCs w:val="18"/>
              </w:rPr>
              <w:t>-1,2%</w:t>
            </w:r>
          </w:p>
        </w:tc>
      </w:tr>
      <w:tr w:rsidR="006913F1" w:rsidRPr="00A276F0" w:rsidTr="00407A6A">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913F1" w:rsidRPr="008C6D8A" w:rsidRDefault="004223E2" w:rsidP="00B1422A">
            <w:pPr>
              <w:spacing w:before="0" w:after="0"/>
              <w:jc w:val="left"/>
              <w:rPr>
                <w:rFonts w:cs="Arial"/>
                <w:sz w:val="18"/>
                <w:szCs w:val="18"/>
              </w:rPr>
            </w:pPr>
            <w:r w:rsidRPr="006D7D76">
              <w:rPr>
                <w:rFonts w:cs="Arial"/>
                <w:sz w:val="18"/>
                <w:szCs w:val="18"/>
              </w:rPr>
              <w:t>Fuerteventura</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8C6D8A" w:rsidRDefault="006913F1" w:rsidP="00B1422A">
            <w:pPr>
              <w:spacing w:before="0" w:after="0"/>
              <w:jc w:val="center"/>
              <w:rPr>
                <w:rFonts w:cs="Arial"/>
                <w:sz w:val="18"/>
                <w:szCs w:val="18"/>
              </w:rPr>
            </w:pPr>
            <w:r w:rsidRPr="008C6D8A">
              <w:rPr>
                <w:rFonts w:cs="Arial"/>
                <w:sz w:val="18"/>
                <w:szCs w:val="18"/>
              </w:rPr>
              <w:t>1.909.387</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8C6D8A" w:rsidRDefault="006913F1" w:rsidP="00B1422A">
            <w:pPr>
              <w:spacing w:before="0" w:after="0"/>
              <w:jc w:val="center"/>
              <w:rPr>
                <w:rFonts w:cs="Arial"/>
                <w:sz w:val="18"/>
                <w:szCs w:val="18"/>
              </w:rPr>
            </w:pPr>
            <w:r w:rsidRPr="008C6D8A">
              <w:rPr>
                <w:rFonts w:cs="Arial"/>
                <w:sz w:val="18"/>
                <w:szCs w:val="18"/>
              </w:rPr>
              <w:t>1.958.819</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8C6D8A" w:rsidRDefault="006913F1" w:rsidP="00B1422A">
            <w:pPr>
              <w:spacing w:before="0" w:after="0"/>
              <w:jc w:val="center"/>
              <w:rPr>
                <w:rFonts w:cs="Arial"/>
                <w:sz w:val="18"/>
                <w:szCs w:val="18"/>
              </w:rPr>
            </w:pPr>
            <w:r w:rsidRPr="008C6D8A">
              <w:rPr>
                <w:rFonts w:cs="Arial"/>
                <w:sz w:val="18"/>
                <w:szCs w:val="18"/>
              </w:rPr>
              <w:t>1.839.544</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8C6D8A" w:rsidRDefault="006913F1" w:rsidP="00B1422A">
            <w:pPr>
              <w:spacing w:before="0" w:after="0"/>
              <w:jc w:val="center"/>
              <w:rPr>
                <w:rFonts w:cs="Arial"/>
                <w:sz w:val="18"/>
                <w:szCs w:val="18"/>
              </w:rPr>
            </w:pPr>
            <w:r w:rsidRPr="008C6D8A">
              <w:rPr>
                <w:rFonts w:cs="Arial"/>
                <w:sz w:val="18"/>
                <w:szCs w:val="18"/>
              </w:rPr>
              <w:t>1.835.637</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8C6D8A" w:rsidRDefault="006913F1" w:rsidP="00B1422A">
            <w:pPr>
              <w:spacing w:before="0" w:after="0"/>
              <w:jc w:val="center"/>
              <w:rPr>
                <w:rFonts w:cs="Arial"/>
                <w:sz w:val="18"/>
                <w:szCs w:val="18"/>
              </w:rPr>
            </w:pPr>
            <w:r w:rsidRPr="008C6D8A">
              <w:rPr>
                <w:rFonts w:cs="Arial"/>
                <w:sz w:val="18"/>
                <w:szCs w:val="18"/>
              </w:rPr>
              <w:t>1.914.215</w:t>
            </w:r>
          </w:p>
        </w:tc>
        <w:tc>
          <w:tcPr>
            <w:tcW w:w="1217" w:type="dxa"/>
            <w:tcBorders>
              <w:top w:val="nil"/>
              <w:left w:val="nil"/>
              <w:bottom w:val="single" w:sz="4" w:space="0" w:color="auto"/>
              <w:right w:val="single" w:sz="4" w:space="0" w:color="auto"/>
            </w:tcBorders>
            <w:shd w:val="clear" w:color="auto" w:fill="auto"/>
            <w:noWrap/>
            <w:vAlign w:val="center"/>
            <w:hideMark/>
          </w:tcPr>
          <w:p w:rsidR="006913F1" w:rsidRPr="008C6D8A" w:rsidRDefault="006913F1" w:rsidP="00B1422A">
            <w:pPr>
              <w:spacing w:before="0" w:after="0"/>
              <w:jc w:val="center"/>
              <w:rPr>
                <w:rFonts w:cs="Arial"/>
                <w:sz w:val="18"/>
                <w:szCs w:val="18"/>
              </w:rPr>
            </w:pPr>
            <w:r w:rsidRPr="008C6D8A">
              <w:rPr>
                <w:rFonts w:cs="Arial"/>
                <w:sz w:val="18"/>
                <w:szCs w:val="18"/>
              </w:rPr>
              <w:t>0,3%</w:t>
            </w:r>
          </w:p>
        </w:tc>
      </w:tr>
      <w:tr w:rsidR="006913F1" w:rsidRPr="009306C4" w:rsidTr="00407A6A">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913F1" w:rsidRPr="009306C4" w:rsidRDefault="006913F1" w:rsidP="00B1422A">
            <w:pPr>
              <w:spacing w:before="0" w:after="0"/>
              <w:jc w:val="left"/>
              <w:rPr>
                <w:rFonts w:cs="Arial"/>
                <w:sz w:val="18"/>
                <w:szCs w:val="18"/>
              </w:rPr>
            </w:pPr>
            <w:r w:rsidRPr="009306C4">
              <w:rPr>
                <w:rFonts w:cs="Arial"/>
                <w:sz w:val="18"/>
                <w:szCs w:val="18"/>
              </w:rPr>
              <w:t>Gran Canaria</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14.718.886</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15.426.914</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15.053.036</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14.632.348</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14.755.788</w:t>
            </w:r>
          </w:p>
        </w:tc>
        <w:tc>
          <w:tcPr>
            <w:tcW w:w="1217"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0,3%</w:t>
            </w:r>
          </w:p>
        </w:tc>
      </w:tr>
      <w:tr w:rsidR="006913F1" w:rsidRPr="009306C4" w:rsidTr="00407A6A">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913F1" w:rsidRPr="009306C4" w:rsidRDefault="006913F1" w:rsidP="00B1422A">
            <w:pPr>
              <w:spacing w:before="0" w:after="0"/>
              <w:jc w:val="left"/>
              <w:rPr>
                <w:rFonts w:cs="Arial"/>
                <w:sz w:val="18"/>
                <w:szCs w:val="18"/>
              </w:rPr>
            </w:pPr>
            <w:r w:rsidRPr="009306C4">
              <w:rPr>
                <w:rFonts w:cs="Arial"/>
                <w:sz w:val="18"/>
                <w:szCs w:val="18"/>
              </w:rPr>
              <w:t>Tenerife</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15.863.362</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16.513.932</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15.664.210</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15.887.543</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16.016.352</w:t>
            </w:r>
          </w:p>
        </w:tc>
        <w:tc>
          <w:tcPr>
            <w:tcW w:w="1217"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1,0%</w:t>
            </w:r>
          </w:p>
        </w:tc>
      </w:tr>
      <w:tr w:rsidR="006913F1" w:rsidRPr="009306C4" w:rsidTr="00407A6A">
        <w:trPr>
          <w:trHeight w:val="20"/>
          <w:jc w:val="center"/>
        </w:trPr>
        <w:tc>
          <w:tcPr>
            <w:tcW w:w="172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8C6D8A" w:rsidRDefault="006913F1" w:rsidP="00B1422A">
            <w:pPr>
              <w:spacing w:before="0" w:after="0"/>
              <w:jc w:val="left"/>
              <w:rPr>
                <w:rFonts w:cs="Arial"/>
                <w:b/>
                <w:sz w:val="18"/>
                <w:szCs w:val="18"/>
              </w:rPr>
            </w:pPr>
            <w:r w:rsidRPr="008C6D8A">
              <w:rPr>
                <w:rFonts w:cs="Arial"/>
                <w:b/>
                <w:sz w:val="18"/>
                <w:szCs w:val="18"/>
              </w:rPr>
              <w:t>La Gomera</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C6D8A" w:rsidRDefault="006913F1" w:rsidP="00B1422A">
            <w:pPr>
              <w:spacing w:before="0" w:after="0"/>
              <w:jc w:val="center"/>
              <w:rPr>
                <w:rFonts w:cs="Arial"/>
                <w:b/>
                <w:sz w:val="18"/>
                <w:szCs w:val="18"/>
              </w:rPr>
            </w:pPr>
            <w:r w:rsidRPr="008C6D8A">
              <w:rPr>
                <w:rFonts w:cs="Arial"/>
                <w:b/>
                <w:sz w:val="18"/>
                <w:szCs w:val="18"/>
              </w:rPr>
              <w:t>388.788</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C6D8A" w:rsidRDefault="006913F1" w:rsidP="00B1422A">
            <w:pPr>
              <w:spacing w:before="0" w:after="0"/>
              <w:jc w:val="center"/>
              <w:rPr>
                <w:rFonts w:cs="Arial"/>
                <w:b/>
                <w:sz w:val="18"/>
                <w:szCs w:val="18"/>
              </w:rPr>
            </w:pPr>
            <w:r w:rsidRPr="008C6D8A">
              <w:rPr>
                <w:rFonts w:cs="Arial"/>
                <w:b/>
                <w:sz w:val="18"/>
                <w:szCs w:val="18"/>
              </w:rPr>
              <w:t>421.323</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C6D8A" w:rsidRDefault="006913F1" w:rsidP="00B1422A">
            <w:pPr>
              <w:spacing w:before="0" w:after="0"/>
              <w:jc w:val="center"/>
              <w:rPr>
                <w:rFonts w:cs="Arial"/>
                <w:b/>
                <w:sz w:val="18"/>
                <w:szCs w:val="18"/>
              </w:rPr>
            </w:pPr>
            <w:r w:rsidRPr="008C6D8A">
              <w:rPr>
                <w:rFonts w:cs="Arial"/>
                <w:b/>
                <w:sz w:val="18"/>
                <w:szCs w:val="18"/>
              </w:rPr>
              <w:t>424.838</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C6D8A" w:rsidRDefault="006913F1" w:rsidP="00B1422A">
            <w:pPr>
              <w:spacing w:before="0" w:after="0"/>
              <w:jc w:val="center"/>
              <w:rPr>
                <w:rFonts w:cs="Arial"/>
                <w:b/>
                <w:sz w:val="18"/>
                <w:szCs w:val="18"/>
              </w:rPr>
            </w:pPr>
            <w:r w:rsidRPr="008C6D8A">
              <w:rPr>
                <w:rFonts w:cs="Arial"/>
                <w:b/>
                <w:sz w:val="18"/>
                <w:szCs w:val="18"/>
              </w:rPr>
              <w:t>406.109</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C6D8A" w:rsidRDefault="006913F1" w:rsidP="00B1422A">
            <w:pPr>
              <w:spacing w:before="0" w:after="0"/>
              <w:jc w:val="center"/>
              <w:rPr>
                <w:rFonts w:cs="Arial"/>
                <w:b/>
                <w:sz w:val="18"/>
                <w:szCs w:val="18"/>
              </w:rPr>
            </w:pPr>
            <w:r w:rsidRPr="008C6D8A">
              <w:rPr>
                <w:rFonts w:cs="Arial"/>
                <w:b/>
                <w:sz w:val="18"/>
                <w:szCs w:val="18"/>
              </w:rPr>
              <w:t>418.390</w:t>
            </w:r>
          </w:p>
        </w:tc>
        <w:tc>
          <w:tcPr>
            <w:tcW w:w="1217"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C6D8A" w:rsidRDefault="006913F1" w:rsidP="00B1422A">
            <w:pPr>
              <w:spacing w:before="0" w:after="0"/>
              <w:jc w:val="center"/>
              <w:rPr>
                <w:rFonts w:cs="Arial"/>
                <w:b/>
                <w:sz w:val="18"/>
                <w:szCs w:val="18"/>
              </w:rPr>
            </w:pPr>
            <w:r w:rsidRPr="008C6D8A">
              <w:rPr>
                <w:rFonts w:cs="Arial"/>
                <w:b/>
                <w:sz w:val="18"/>
                <w:szCs w:val="18"/>
              </w:rPr>
              <w:t>7,6%</w:t>
            </w:r>
          </w:p>
        </w:tc>
      </w:tr>
      <w:tr w:rsidR="006913F1" w:rsidRPr="009306C4" w:rsidTr="00407A6A">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913F1" w:rsidRPr="009306C4" w:rsidRDefault="006913F1" w:rsidP="00B1422A">
            <w:pPr>
              <w:spacing w:before="0" w:after="0"/>
              <w:jc w:val="left"/>
              <w:rPr>
                <w:rFonts w:cs="Arial"/>
                <w:sz w:val="18"/>
                <w:szCs w:val="18"/>
              </w:rPr>
            </w:pPr>
            <w:r w:rsidRPr="009306C4">
              <w:rPr>
                <w:rFonts w:cs="Arial"/>
                <w:sz w:val="18"/>
                <w:szCs w:val="18"/>
              </w:rPr>
              <w:t>La Palma</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1.291.011</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1.421.887</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1.420.795</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1.417.605</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1.388.349</w:t>
            </w:r>
          </w:p>
        </w:tc>
        <w:tc>
          <w:tcPr>
            <w:tcW w:w="1217"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7,5%</w:t>
            </w:r>
          </w:p>
        </w:tc>
      </w:tr>
      <w:tr w:rsidR="006913F1" w:rsidRPr="009306C4" w:rsidTr="00407A6A">
        <w:trPr>
          <w:trHeight w:val="2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913F1" w:rsidRPr="009306C4" w:rsidRDefault="006913F1" w:rsidP="00B1422A">
            <w:pPr>
              <w:spacing w:before="0" w:after="0"/>
              <w:jc w:val="left"/>
              <w:rPr>
                <w:rFonts w:cs="Arial"/>
                <w:sz w:val="18"/>
                <w:szCs w:val="18"/>
              </w:rPr>
            </w:pPr>
            <w:r w:rsidRPr="009306C4">
              <w:rPr>
                <w:rFonts w:cs="Arial"/>
                <w:sz w:val="18"/>
                <w:szCs w:val="18"/>
              </w:rPr>
              <w:t>El Hierro</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169.751</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190.852</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198.751</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200.358</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195.062</w:t>
            </w:r>
          </w:p>
        </w:tc>
        <w:tc>
          <w:tcPr>
            <w:tcW w:w="1217" w:type="dxa"/>
            <w:tcBorders>
              <w:top w:val="nil"/>
              <w:left w:val="nil"/>
              <w:bottom w:val="single" w:sz="4" w:space="0" w:color="auto"/>
              <w:right w:val="single" w:sz="4" w:space="0" w:color="auto"/>
            </w:tcBorders>
            <w:shd w:val="clear" w:color="auto" w:fill="auto"/>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14,9%</w:t>
            </w:r>
          </w:p>
        </w:tc>
      </w:tr>
      <w:tr w:rsidR="006913F1" w:rsidRPr="009306C4" w:rsidTr="00407A6A">
        <w:trPr>
          <w:trHeight w:val="20"/>
          <w:jc w:val="center"/>
        </w:trPr>
        <w:tc>
          <w:tcPr>
            <w:tcW w:w="172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9306C4" w:rsidRDefault="006913F1" w:rsidP="00B1422A">
            <w:pPr>
              <w:spacing w:before="0" w:after="0"/>
              <w:jc w:val="left"/>
              <w:rPr>
                <w:rFonts w:cs="Arial"/>
                <w:b/>
                <w:bCs/>
                <w:sz w:val="18"/>
                <w:szCs w:val="18"/>
              </w:rPr>
            </w:pPr>
            <w:r w:rsidRPr="009306C4">
              <w:rPr>
                <w:rFonts w:cs="Arial"/>
                <w:b/>
                <w:bCs/>
                <w:sz w:val="18"/>
                <w:szCs w:val="18"/>
              </w:rPr>
              <w:t>CANARIAS</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37.033.651</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38.667.346</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37.261.137</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36.962.392</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37.349.077</w:t>
            </w:r>
          </w:p>
        </w:tc>
        <w:tc>
          <w:tcPr>
            <w:tcW w:w="1217"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306C4" w:rsidRDefault="006913F1" w:rsidP="00B1422A">
            <w:pPr>
              <w:spacing w:before="0" w:after="0"/>
              <w:jc w:val="center"/>
              <w:rPr>
                <w:rFonts w:cs="Arial"/>
                <w:sz w:val="18"/>
                <w:szCs w:val="18"/>
              </w:rPr>
            </w:pPr>
            <w:r w:rsidRPr="009306C4">
              <w:rPr>
                <w:rFonts w:cs="Arial"/>
                <w:sz w:val="18"/>
                <w:szCs w:val="18"/>
              </w:rPr>
              <w:t>0,9%</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rPr>
      </w:pPr>
      <w:r w:rsidRPr="003257AB">
        <w:rPr>
          <w:lang w:val="es-ES_tradnl"/>
        </w:rPr>
        <w:t xml:space="preserve">El </w:t>
      </w:r>
      <w:fldSimple w:instr=" REF _Ref398188771 \h  \* MERGEFORMAT ">
        <w:r w:rsidR="008A71CF" w:rsidRPr="008A71CF">
          <w:t>Gráfico 2</w:t>
        </w:r>
      </w:fldSimple>
      <w:r w:rsidRPr="003257AB">
        <w:rPr>
          <w:lang w:val="es-ES_tradnl"/>
        </w:rPr>
        <w:t xml:space="preserve"> permite apreciar el efecto de la crisis sobre la economía de La Gomera en comparación con la del conjunto de las Islas Canarias. El perfil cíclico es absolutamente diferente al del conjunto de Canarias. La caída del VAB de Canarias de 2008 no se produciría en La Gomera hasta 2010 y con una intensidad muy inferior. A partir de esa caída en 2011 se produce ya una tendencia creciente que permite mantener el VAB por encima de los niveles de 2007.</w:t>
      </w:r>
    </w:p>
    <w:p w:rsidR="006913F1" w:rsidRPr="006B63E8" w:rsidRDefault="006913F1" w:rsidP="00072727">
      <w:pPr>
        <w:pStyle w:val="Epgrafe"/>
        <w:spacing w:before="120" w:after="120"/>
        <w:rPr>
          <w:color w:val="4F6228" w:themeColor="accent3" w:themeShade="80"/>
        </w:rPr>
      </w:pPr>
      <w:bookmarkStart w:id="35" w:name="_Ref398188771"/>
      <w:r w:rsidRPr="006B63E8">
        <w:rPr>
          <w:color w:val="4F6228" w:themeColor="accent3" w:themeShade="80"/>
        </w:rPr>
        <w:lastRenderedPageBreak/>
        <w:t xml:space="preserve">Gráfico </w:t>
      </w:r>
      <w:r w:rsidR="00A2225D" w:rsidRPr="006B63E8">
        <w:rPr>
          <w:color w:val="4F6228" w:themeColor="accent3" w:themeShade="80"/>
        </w:rPr>
        <w:fldChar w:fldCharType="begin"/>
      </w:r>
      <w:r w:rsidR="008A71CF" w:rsidRPr="006B63E8">
        <w:rPr>
          <w:color w:val="4F6228" w:themeColor="accent3" w:themeShade="80"/>
        </w:rPr>
        <w:instrText xml:space="preserve"> SEQ Gráfico \* ARABIC </w:instrText>
      </w:r>
      <w:r w:rsidR="00A2225D" w:rsidRPr="006B63E8">
        <w:rPr>
          <w:color w:val="4F6228" w:themeColor="accent3" w:themeShade="80"/>
        </w:rPr>
        <w:fldChar w:fldCharType="separate"/>
      </w:r>
      <w:r w:rsidR="008A71CF">
        <w:rPr>
          <w:noProof/>
          <w:color w:val="4F6228" w:themeColor="accent3" w:themeShade="80"/>
        </w:rPr>
        <w:t>2</w:t>
      </w:r>
      <w:r w:rsidR="00A2225D" w:rsidRPr="006B63E8">
        <w:rPr>
          <w:color w:val="4F6228" w:themeColor="accent3" w:themeShade="80"/>
        </w:rPr>
        <w:fldChar w:fldCharType="end"/>
      </w:r>
      <w:bookmarkEnd w:id="35"/>
      <w:r w:rsidRPr="006B63E8">
        <w:rPr>
          <w:color w:val="4F6228" w:themeColor="accent3" w:themeShade="80"/>
        </w:rPr>
        <w:t>. EVOLUCIóN DEL VAB DE LA GOMERA Y DE LAS ISLAS CANARIAS (2007-2011)</w:t>
      </w:r>
    </w:p>
    <w:p w:rsidR="006913F1" w:rsidRDefault="006913F1" w:rsidP="006913F1">
      <w:pPr>
        <w:jc w:val="center"/>
        <w:rPr>
          <w:noProof/>
        </w:rPr>
      </w:pPr>
      <w:r>
        <w:rPr>
          <w:noProof/>
        </w:rPr>
        <w:drawing>
          <wp:inline distT="0" distB="0" distL="0" distR="0">
            <wp:extent cx="4116070" cy="1969770"/>
            <wp:effectExtent l="19050" t="0" r="17780" b="0"/>
            <wp:docPr id="103" name="Imagen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13F1" w:rsidRPr="00C8471D" w:rsidRDefault="00072727" w:rsidP="0080656B">
      <w:pPr>
        <w:pStyle w:val="Fuente"/>
        <w:ind w:firstLine="709"/>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pPr>
        <w:rPr>
          <w:lang w:val="es-ES_tradnl"/>
        </w:rPr>
      </w:pPr>
      <w:r>
        <w:rPr>
          <w:lang w:val="es-ES_tradnl"/>
        </w:rPr>
        <w:t xml:space="preserve">Al margen de los niveles generales del VAB, resulta de interés conocer la aportación de cada uno de los sectores a su obtención. En ese sentido es conveniente recordar que </w:t>
      </w:r>
      <w:r w:rsidRPr="00B14CCA">
        <w:rPr>
          <w:lang w:val="es-ES_tradnl"/>
        </w:rPr>
        <w:t xml:space="preserve">la especialización primaria e industrial de Canarias es mucho menor que la del conjunto de España, tanto si se tiene en cuenta la totalidad del territorio, como únicamente las zonas rurales. </w:t>
      </w:r>
    </w:p>
    <w:p w:rsidR="006913F1" w:rsidRPr="000E36CC" w:rsidRDefault="006913F1" w:rsidP="006913F1">
      <w:pPr>
        <w:rPr>
          <w:lang w:val="es-ES_tradnl"/>
        </w:rPr>
      </w:pPr>
      <w:r w:rsidRPr="00B14CCA">
        <w:rPr>
          <w:lang w:val="es-ES_tradnl"/>
        </w:rPr>
        <w:t xml:space="preserve">Por el contrario, existe una mayor especialización del sector servicios que además es </w:t>
      </w:r>
      <w:r w:rsidRPr="000E36CC">
        <w:rPr>
          <w:lang w:val="es-ES_tradnl"/>
        </w:rPr>
        <w:t>mayor en las zonas rurales que para el conjunto del territorio, lo cual resulta especialmente llamativo por ser estas actividades eminentemente urbanas cuando se analiza la realidad nacional.</w:t>
      </w:r>
    </w:p>
    <w:p w:rsidR="006913F1" w:rsidRDefault="006913F1" w:rsidP="006913F1">
      <w:pPr>
        <w:rPr>
          <w:lang w:val="es-ES_tradnl" w:eastAsia="zh-CN"/>
        </w:rPr>
      </w:pPr>
      <w:r w:rsidRPr="000E36CC">
        <w:rPr>
          <w:lang w:val="es-ES_tradnl" w:eastAsia="zh-CN"/>
        </w:rPr>
        <w:t>La actividad económica de la isla se encuentra dominada por los servicios</w:t>
      </w:r>
      <w:r>
        <w:rPr>
          <w:lang w:val="es-ES_tradnl" w:eastAsia="zh-CN"/>
        </w:rPr>
        <w:t>,</w:t>
      </w:r>
      <w:r w:rsidRPr="000E36CC">
        <w:rPr>
          <w:lang w:val="es-ES_tradnl" w:eastAsia="zh-CN"/>
        </w:rPr>
        <w:t xml:space="preserve"> y más concretamente por el turismo. Sin embargo la especialización terciaria de La Gomera es menor que la del conjunto de Canarias, con un 74,7% del VAB, por debajo del 81,9% del co</w:t>
      </w:r>
      <w:r>
        <w:rPr>
          <w:lang w:val="es-ES_tradnl" w:eastAsia="zh-CN"/>
        </w:rPr>
        <w:t>njunto de la comunidad autónoma</w:t>
      </w:r>
      <w:r w:rsidRPr="000E36CC">
        <w:rPr>
          <w:lang w:val="es-ES_tradnl" w:eastAsia="zh-CN"/>
        </w:rPr>
        <w:t xml:space="preserve"> como se observa en la </w:t>
      </w:r>
      <w:fldSimple w:instr=" REF _Ref398152804 \h  \* MERGEFORMAT ">
        <w:r w:rsidR="008A71CF" w:rsidRPr="008A71CF">
          <w:t>Tabla 8</w:t>
        </w:r>
      </w:fldSimple>
      <w:r w:rsidRPr="000E36CC">
        <w:rPr>
          <w:lang w:val="es-ES_tradnl" w:eastAsia="zh-CN"/>
        </w:rPr>
        <w:t>. Esa menor importancia de los servicios se debe</w:t>
      </w:r>
      <w:r>
        <w:rPr>
          <w:lang w:val="es-ES_tradnl" w:eastAsia="zh-CN"/>
        </w:rPr>
        <w:t>,</w:t>
      </w:r>
      <w:r w:rsidRPr="000E36CC">
        <w:rPr>
          <w:lang w:val="es-ES_tradnl" w:eastAsia="zh-CN"/>
        </w:rPr>
        <w:t xml:space="preserve"> tanto al menor peso del comercio y la hostelería</w:t>
      </w:r>
      <w:r>
        <w:rPr>
          <w:lang w:val="es-ES_tradnl" w:eastAsia="zh-CN"/>
        </w:rPr>
        <w:t>,</w:t>
      </w:r>
      <w:r w:rsidRPr="000E36CC">
        <w:rPr>
          <w:lang w:val="es-ES_tradnl" w:eastAsia="zh-CN"/>
        </w:rPr>
        <w:t xml:space="preserve"> como de las actividades financieras, profesionales y administrativas. El reducido tamaño de la isla explica por el contrario la importancia relativa de los servicios públicos y vinculados a la educación, la sanidad y recreativas. La actividad de la construcción, por el contrario, duplica los porcentajes de la comunidad autónoma. También es superior la actividad primaria, con un 1,9% del VAB, algo por encima del 1,2% autonómico.</w:t>
      </w:r>
    </w:p>
    <w:p w:rsidR="00966085" w:rsidRDefault="00966085" w:rsidP="006913F1">
      <w:pPr>
        <w:rPr>
          <w:lang w:val="es-ES_tradnl" w:eastAsia="zh-CN"/>
        </w:rPr>
      </w:pPr>
    </w:p>
    <w:p w:rsidR="006913F1" w:rsidRPr="006B63E8" w:rsidRDefault="006913F1" w:rsidP="00072727">
      <w:pPr>
        <w:pStyle w:val="Epgrafe"/>
        <w:spacing w:before="120" w:after="120"/>
        <w:rPr>
          <w:color w:val="4F6228" w:themeColor="accent3" w:themeShade="80"/>
        </w:rPr>
      </w:pPr>
      <w:bookmarkStart w:id="36" w:name="_Ref398152804"/>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8</w:t>
      </w:r>
      <w:r w:rsidR="00A2225D" w:rsidRPr="006B63E8">
        <w:rPr>
          <w:color w:val="4F6228" w:themeColor="accent3" w:themeShade="80"/>
        </w:rPr>
        <w:fldChar w:fldCharType="end"/>
      </w:r>
      <w:bookmarkEnd w:id="36"/>
      <w:r w:rsidRPr="006B63E8">
        <w:rPr>
          <w:color w:val="4F6228" w:themeColor="accent3" w:themeShade="80"/>
        </w:rPr>
        <w:t>. VALOR AÑADIDO BRUTO A PRECIOS DE MERCADO POR RAMAS DE ACTIVIDAD (2011) (MILES DE EUROS)</w:t>
      </w:r>
    </w:p>
    <w:tbl>
      <w:tblPr>
        <w:tblW w:w="8332" w:type="dxa"/>
        <w:jc w:val="center"/>
        <w:tblInd w:w="55" w:type="dxa"/>
        <w:tblCellMar>
          <w:left w:w="70" w:type="dxa"/>
          <w:right w:w="70" w:type="dxa"/>
        </w:tblCellMar>
        <w:tblLook w:val="04A0"/>
      </w:tblPr>
      <w:tblGrid>
        <w:gridCol w:w="4860"/>
        <w:gridCol w:w="1212"/>
        <w:gridCol w:w="600"/>
        <w:gridCol w:w="1060"/>
        <w:gridCol w:w="600"/>
      </w:tblGrid>
      <w:tr w:rsidR="006913F1" w:rsidRPr="005D51B9" w:rsidTr="00072727">
        <w:trPr>
          <w:trHeight w:val="240"/>
          <w:jc w:val="center"/>
        </w:trPr>
        <w:tc>
          <w:tcPr>
            <w:tcW w:w="486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C433C9" w:rsidRDefault="006913F1" w:rsidP="00B1422A">
            <w:pPr>
              <w:spacing w:before="0" w:after="0"/>
              <w:jc w:val="left"/>
              <w:rPr>
                <w:rFonts w:cs="Arial"/>
                <w:b/>
                <w:bCs/>
                <w:color w:val="FFFFFF"/>
                <w:sz w:val="18"/>
                <w:szCs w:val="18"/>
              </w:rPr>
            </w:pPr>
            <w:r w:rsidRPr="00C433C9">
              <w:rPr>
                <w:rFonts w:cs="Arial"/>
                <w:b/>
                <w:bCs/>
                <w:color w:val="FFFFFF"/>
                <w:sz w:val="18"/>
                <w:szCs w:val="18"/>
              </w:rPr>
              <w:t xml:space="preserve">   Valor Añadido Bruto (VAB) a precios de mercado</w:t>
            </w:r>
          </w:p>
        </w:tc>
        <w:tc>
          <w:tcPr>
            <w:tcW w:w="1212"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433C9" w:rsidRDefault="006913F1" w:rsidP="00B1422A">
            <w:pPr>
              <w:spacing w:before="0" w:after="0"/>
              <w:jc w:val="center"/>
              <w:rPr>
                <w:rFonts w:cs="Arial"/>
                <w:b/>
                <w:bCs/>
                <w:color w:val="FFFFFF"/>
                <w:sz w:val="18"/>
                <w:szCs w:val="18"/>
              </w:rPr>
            </w:pPr>
            <w:r w:rsidRPr="00C433C9">
              <w:rPr>
                <w:rFonts w:cs="Arial"/>
                <w:b/>
                <w:bCs/>
                <w:color w:val="FFFFFF"/>
                <w:sz w:val="18"/>
                <w:szCs w:val="18"/>
              </w:rPr>
              <w:t>La Gomera</w:t>
            </w:r>
          </w:p>
        </w:tc>
        <w:tc>
          <w:tcPr>
            <w:tcW w:w="60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433C9" w:rsidRDefault="006913F1" w:rsidP="00B1422A">
            <w:pPr>
              <w:spacing w:before="0" w:after="0"/>
              <w:jc w:val="center"/>
              <w:rPr>
                <w:rFonts w:cs="Arial"/>
                <w:b/>
                <w:bCs/>
                <w:color w:val="FFFFFF"/>
                <w:sz w:val="18"/>
                <w:szCs w:val="18"/>
              </w:rPr>
            </w:pPr>
            <w:r w:rsidRPr="00C433C9">
              <w:rPr>
                <w:rFonts w:cs="Arial"/>
                <w:b/>
                <w:bCs/>
                <w:color w:val="FFFFFF"/>
                <w:sz w:val="18"/>
                <w:szCs w:val="18"/>
              </w:rPr>
              <w:t>%</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433C9" w:rsidRDefault="006913F1" w:rsidP="00B1422A">
            <w:pPr>
              <w:spacing w:before="0" w:after="0"/>
              <w:jc w:val="center"/>
              <w:rPr>
                <w:rFonts w:cs="Arial"/>
                <w:b/>
                <w:bCs/>
                <w:color w:val="FFFFFF"/>
                <w:sz w:val="18"/>
                <w:szCs w:val="18"/>
              </w:rPr>
            </w:pPr>
            <w:r w:rsidRPr="00C433C9">
              <w:rPr>
                <w:rFonts w:cs="Arial"/>
                <w:b/>
                <w:bCs/>
                <w:color w:val="FFFFFF"/>
                <w:sz w:val="18"/>
                <w:szCs w:val="18"/>
              </w:rPr>
              <w:t>CANARIAS</w:t>
            </w:r>
          </w:p>
        </w:tc>
        <w:tc>
          <w:tcPr>
            <w:tcW w:w="60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433C9" w:rsidRDefault="006913F1" w:rsidP="00B1422A">
            <w:pPr>
              <w:spacing w:before="0" w:after="0"/>
              <w:jc w:val="center"/>
              <w:rPr>
                <w:rFonts w:cs="Arial"/>
                <w:b/>
                <w:bCs/>
                <w:color w:val="FFFFFF"/>
                <w:sz w:val="18"/>
                <w:szCs w:val="18"/>
              </w:rPr>
            </w:pPr>
            <w:r w:rsidRPr="00C433C9">
              <w:rPr>
                <w:rFonts w:cs="Arial"/>
                <w:b/>
                <w:bCs/>
                <w:color w:val="FFFFFF"/>
                <w:sz w:val="18"/>
                <w:szCs w:val="18"/>
              </w:rPr>
              <w:t>%</w:t>
            </w:r>
          </w:p>
        </w:tc>
      </w:tr>
      <w:tr w:rsidR="006913F1" w:rsidRPr="005D51B9" w:rsidTr="00072727">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EF1FD5" w:rsidRDefault="006913F1" w:rsidP="00B1422A">
            <w:pPr>
              <w:spacing w:before="0" w:after="0"/>
              <w:jc w:val="left"/>
              <w:rPr>
                <w:rFonts w:cs="Arial"/>
                <w:b/>
                <w:sz w:val="18"/>
                <w:szCs w:val="18"/>
              </w:rPr>
            </w:pPr>
            <w:r w:rsidRPr="00EF1FD5">
              <w:rPr>
                <w:rFonts w:cs="Arial"/>
                <w:b/>
                <w:sz w:val="18"/>
                <w:szCs w:val="18"/>
              </w:rPr>
              <w:t>Agricultura, ganadería, silvicultura y pesca. (CNAE: A)</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7.767</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1,9%</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434.573</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1,2%</w:t>
            </w:r>
          </w:p>
        </w:tc>
      </w:tr>
      <w:tr w:rsidR="006913F1" w:rsidRPr="005D51B9" w:rsidTr="00072727">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EF1FD5" w:rsidRDefault="006913F1" w:rsidP="00B1422A">
            <w:pPr>
              <w:spacing w:before="0" w:after="0"/>
              <w:jc w:val="left"/>
              <w:rPr>
                <w:rFonts w:cs="Arial"/>
                <w:b/>
                <w:sz w:val="18"/>
                <w:szCs w:val="18"/>
              </w:rPr>
            </w:pPr>
            <w:r w:rsidRPr="00EF1FD5">
              <w:rPr>
                <w:rFonts w:cs="Arial"/>
                <w:b/>
                <w:sz w:val="18"/>
                <w:szCs w:val="18"/>
              </w:rPr>
              <w:t>Industria y Energía. (CNAE: B_E)</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26.036</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6,2%</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3.177.821</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8,5%</w:t>
            </w:r>
          </w:p>
        </w:tc>
      </w:tr>
      <w:tr w:rsidR="006913F1" w:rsidRPr="005D51B9" w:rsidTr="00072727">
        <w:trPr>
          <w:trHeight w:val="48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5D51B9" w:rsidRDefault="006913F1" w:rsidP="00B1422A">
            <w:pPr>
              <w:spacing w:before="0" w:after="0"/>
              <w:jc w:val="left"/>
              <w:rPr>
                <w:rFonts w:cs="Arial"/>
                <w:sz w:val="18"/>
                <w:szCs w:val="18"/>
              </w:rPr>
            </w:pPr>
            <w:r>
              <w:rPr>
                <w:rFonts w:cs="Arial"/>
                <w:sz w:val="18"/>
                <w:szCs w:val="18"/>
              </w:rPr>
              <w:t xml:space="preserve">  </w:t>
            </w:r>
            <w:r w:rsidRPr="005D51B9">
              <w:rPr>
                <w:rFonts w:cs="Arial"/>
                <w:sz w:val="18"/>
                <w:szCs w:val="18"/>
              </w:rPr>
              <w:t>Industria manufacturera (incluida en la anterior). (CNAE: C)</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13.473</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1.628.622</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4,4%</w:t>
            </w:r>
          </w:p>
        </w:tc>
      </w:tr>
      <w:tr w:rsidR="006913F1" w:rsidRPr="005D51B9" w:rsidTr="00072727">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EF1FD5" w:rsidRDefault="006913F1" w:rsidP="00B1422A">
            <w:pPr>
              <w:spacing w:before="0" w:after="0"/>
              <w:jc w:val="left"/>
              <w:rPr>
                <w:rFonts w:cs="Arial"/>
                <w:b/>
                <w:sz w:val="18"/>
                <w:szCs w:val="18"/>
              </w:rPr>
            </w:pPr>
            <w:r w:rsidRPr="00EF1FD5">
              <w:rPr>
                <w:rFonts w:cs="Arial"/>
                <w:b/>
                <w:sz w:val="18"/>
                <w:szCs w:val="18"/>
              </w:rPr>
              <w:t>Construcción. (CNAE: F)</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71.914</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17,2%</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3.140.941</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8,4%</w:t>
            </w:r>
          </w:p>
        </w:tc>
      </w:tr>
      <w:tr w:rsidR="006913F1" w:rsidRPr="005D51B9" w:rsidTr="00072727">
        <w:trPr>
          <w:trHeight w:val="24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EF1FD5" w:rsidRDefault="006913F1" w:rsidP="00B1422A">
            <w:pPr>
              <w:spacing w:before="0" w:after="0"/>
              <w:jc w:val="left"/>
              <w:rPr>
                <w:rFonts w:cs="Arial"/>
                <w:b/>
                <w:sz w:val="18"/>
                <w:szCs w:val="18"/>
              </w:rPr>
            </w:pPr>
            <w:r w:rsidRPr="00EF1FD5">
              <w:rPr>
                <w:rFonts w:cs="Arial"/>
                <w:b/>
                <w:sz w:val="18"/>
                <w:szCs w:val="18"/>
              </w:rPr>
              <w:t>Servicios</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312.673</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74,7%</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30.595.742</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81,9%</w:t>
            </w:r>
          </w:p>
        </w:tc>
      </w:tr>
      <w:tr w:rsidR="006913F1" w:rsidRPr="005D51B9" w:rsidTr="00072727">
        <w:trPr>
          <w:trHeight w:val="48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5D51B9" w:rsidRDefault="006913F1" w:rsidP="00B1422A">
            <w:pPr>
              <w:spacing w:before="0" w:after="0"/>
              <w:jc w:val="left"/>
              <w:rPr>
                <w:rFonts w:cs="Arial"/>
                <w:sz w:val="18"/>
                <w:szCs w:val="18"/>
              </w:rPr>
            </w:pPr>
            <w:r>
              <w:rPr>
                <w:rFonts w:cs="Arial"/>
                <w:sz w:val="18"/>
                <w:szCs w:val="18"/>
              </w:rPr>
              <w:t xml:space="preserve">   </w:t>
            </w:r>
            <w:r w:rsidRPr="005D51B9">
              <w:rPr>
                <w:rFonts w:cs="Arial"/>
                <w:sz w:val="18"/>
                <w:szCs w:val="18"/>
              </w:rPr>
              <w:t xml:space="preserve">Comercio; transporte;  hostelería;  información y </w:t>
            </w:r>
            <w:r>
              <w:rPr>
                <w:rFonts w:cs="Arial"/>
                <w:sz w:val="18"/>
                <w:szCs w:val="18"/>
              </w:rPr>
              <w:t xml:space="preserve">   </w:t>
            </w:r>
            <w:r w:rsidRPr="005D51B9">
              <w:rPr>
                <w:rFonts w:cs="Arial"/>
                <w:sz w:val="18"/>
                <w:szCs w:val="18"/>
              </w:rPr>
              <w:t>comunicaciones. (CNAE: G_J)</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133.325</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31,9%</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14.016.745</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37,5%</w:t>
            </w:r>
          </w:p>
        </w:tc>
      </w:tr>
      <w:tr w:rsidR="006913F1" w:rsidRPr="005D51B9" w:rsidTr="00072727">
        <w:trPr>
          <w:trHeight w:val="48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5D51B9" w:rsidRDefault="006913F1" w:rsidP="00B1422A">
            <w:pPr>
              <w:spacing w:before="0" w:after="0"/>
              <w:jc w:val="left"/>
              <w:rPr>
                <w:rFonts w:cs="Arial"/>
                <w:sz w:val="18"/>
                <w:szCs w:val="18"/>
              </w:rPr>
            </w:pPr>
            <w:r>
              <w:rPr>
                <w:rFonts w:cs="Arial"/>
                <w:sz w:val="18"/>
                <w:szCs w:val="18"/>
              </w:rPr>
              <w:t xml:space="preserve">   </w:t>
            </w:r>
            <w:r w:rsidRPr="005D51B9">
              <w:rPr>
                <w:rFonts w:cs="Arial"/>
                <w:sz w:val="18"/>
                <w:szCs w:val="18"/>
              </w:rPr>
              <w:t>Actividades financieras,  inmobiliarias, profesionales y  administrativas. (CNAE: K_N)</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60.202</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14,4%</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7.658.942</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20,5%</w:t>
            </w:r>
          </w:p>
        </w:tc>
      </w:tr>
      <w:tr w:rsidR="006913F1" w:rsidRPr="005D51B9" w:rsidTr="00072727">
        <w:trPr>
          <w:trHeight w:val="48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6913F1" w:rsidRPr="005D51B9" w:rsidRDefault="006913F1" w:rsidP="00B1422A">
            <w:pPr>
              <w:spacing w:before="0" w:after="0"/>
              <w:jc w:val="left"/>
              <w:rPr>
                <w:rFonts w:cs="Arial"/>
                <w:sz w:val="18"/>
                <w:szCs w:val="18"/>
              </w:rPr>
            </w:pPr>
            <w:r>
              <w:rPr>
                <w:rFonts w:cs="Arial"/>
                <w:sz w:val="18"/>
                <w:szCs w:val="18"/>
              </w:rPr>
              <w:t xml:space="preserve">   </w:t>
            </w:r>
            <w:r w:rsidRPr="005D51B9">
              <w:rPr>
                <w:rFonts w:cs="Arial"/>
                <w:sz w:val="18"/>
                <w:szCs w:val="18"/>
              </w:rPr>
              <w:t>AAPP; educación; sanidad; actividades artísticas, recreativas y de entretenimiento. (CNAE: O_U)</w:t>
            </w:r>
          </w:p>
        </w:tc>
        <w:tc>
          <w:tcPr>
            <w:tcW w:w="121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119.146</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28,5%</w:t>
            </w:r>
          </w:p>
        </w:tc>
        <w:tc>
          <w:tcPr>
            <w:tcW w:w="106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8.920.055</w:t>
            </w:r>
          </w:p>
        </w:tc>
        <w:tc>
          <w:tcPr>
            <w:tcW w:w="600" w:type="dxa"/>
            <w:tcBorders>
              <w:top w:val="nil"/>
              <w:left w:val="nil"/>
              <w:bottom w:val="single" w:sz="4" w:space="0" w:color="auto"/>
              <w:right w:val="single" w:sz="4" w:space="0" w:color="auto"/>
            </w:tcBorders>
            <w:shd w:val="clear" w:color="auto" w:fill="auto"/>
            <w:noWrap/>
            <w:vAlign w:val="center"/>
            <w:hideMark/>
          </w:tcPr>
          <w:p w:rsidR="006913F1" w:rsidRPr="005D51B9" w:rsidRDefault="006913F1" w:rsidP="00B1422A">
            <w:pPr>
              <w:spacing w:before="0" w:after="0"/>
              <w:jc w:val="center"/>
              <w:rPr>
                <w:rFonts w:cs="Arial"/>
                <w:sz w:val="18"/>
                <w:szCs w:val="18"/>
              </w:rPr>
            </w:pPr>
            <w:r w:rsidRPr="005D51B9">
              <w:rPr>
                <w:rFonts w:cs="Arial"/>
                <w:sz w:val="18"/>
                <w:szCs w:val="18"/>
              </w:rPr>
              <w:t>23,9%</w:t>
            </w:r>
          </w:p>
        </w:tc>
      </w:tr>
      <w:tr w:rsidR="006913F1" w:rsidRPr="005D51B9" w:rsidTr="00072727">
        <w:trPr>
          <w:trHeight w:val="240"/>
          <w:jc w:val="center"/>
        </w:trPr>
        <w:tc>
          <w:tcPr>
            <w:tcW w:w="4860" w:type="dxa"/>
            <w:tcBorders>
              <w:top w:val="single" w:sz="4" w:space="0" w:color="auto"/>
              <w:left w:val="single" w:sz="4" w:space="0" w:color="auto"/>
              <w:bottom w:val="single" w:sz="4" w:space="0" w:color="auto"/>
              <w:right w:val="single" w:sz="4" w:space="0" w:color="auto"/>
            </w:tcBorders>
            <w:shd w:val="clear" w:color="auto" w:fill="C2D69B"/>
            <w:vAlign w:val="bottom"/>
            <w:hideMark/>
          </w:tcPr>
          <w:p w:rsidR="006913F1" w:rsidRPr="005D51B9" w:rsidRDefault="006913F1" w:rsidP="00B1422A">
            <w:pPr>
              <w:spacing w:before="0" w:after="0"/>
              <w:jc w:val="left"/>
              <w:rPr>
                <w:rFonts w:cs="Arial"/>
                <w:b/>
                <w:bCs/>
                <w:sz w:val="18"/>
                <w:szCs w:val="18"/>
              </w:rPr>
            </w:pPr>
            <w:r w:rsidRPr="005D51B9">
              <w:rPr>
                <w:rFonts w:cs="Arial"/>
                <w:b/>
                <w:bCs/>
                <w:sz w:val="18"/>
                <w:szCs w:val="18"/>
              </w:rPr>
              <w:t xml:space="preserve">      TOTAL</w:t>
            </w:r>
          </w:p>
        </w:tc>
        <w:tc>
          <w:tcPr>
            <w:tcW w:w="121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418.390</w:t>
            </w:r>
          </w:p>
        </w:tc>
        <w:tc>
          <w:tcPr>
            <w:tcW w:w="60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100%</w:t>
            </w:r>
          </w:p>
        </w:tc>
        <w:tc>
          <w:tcPr>
            <w:tcW w:w="10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5D51B9" w:rsidRDefault="006913F1" w:rsidP="00B1422A">
            <w:pPr>
              <w:spacing w:before="0" w:after="0"/>
              <w:jc w:val="center"/>
              <w:rPr>
                <w:rFonts w:cs="Arial"/>
                <w:b/>
                <w:bCs/>
                <w:sz w:val="18"/>
                <w:szCs w:val="18"/>
              </w:rPr>
            </w:pPr>
            <w:r w:rsidRPr="005D51B9">
              <w:rPr>
                <w:rFonts w:cs="Arial"/>
                <w:b/>
                <w:bCs/>
                <w:sz w:val="18"/>
                <w:szCs w:val="18"/>
              </w:rPr>
              <w:t>37.349.077</w:t>
            </w:r>
          </w:p>
        </w:tc>
        <w:tc>
          <w:tcPr>
            <w:tcW w:w="6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5D51B9" w:rsidRDefault="006913F1" w:rsidP="00B1422A">
            <w:pPr>
              <w:spacing w:before="0" w:after="0"/>
              <w:jc w:val="center"/>
              <w:rPr>
                <w:rFonts w:cs="Arial"/>
                <w:b/>
                <w:bCs/>
                <w:sz w:val="18"/>
                <w:szCs w:val="18"/>
              </w:rPr>
            </w:pPr>
            <w:r w:rsidRPr="005D51B9">
              <w:rPr>
                <w:rFonts w:cs="Arial"/>
                <w:b/>
                <w:bCs/>
                <w:sz w:val="18"/>
                <w:szCs w:val="18"/>
              </w:rPr>
              <w:t>100%</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rPr>
      </w:pPr>
      <w:r w:rsidRPr="000E36CC">
        <w:rPr>
          <w:lang w:val="es-ES_tradnl"/>
        </w:rPr>
        <w:t xml:space="preserve">Tanto los servicios como la construcción han tenido una evolución creciente en su generación de VAB, como se muestra en el </w:t>
      </w:r>
      <w:fldSimple w:instr=" REF _Ref398188723 \h  \* MERGEFORMAT ">
        <w:r w:rsidR="008A71CF" w:rsidRPr="008A71CF">
          <w:t>Gráfico 3</w:t>
        </w:r>
      </w:fldSimple>
      <w:r w:rsidRPr="000E36CC">
        <w:rPr>
          <w:lang w:val="es-ES_tradnl"/>
        </w:rPr>
        <w:t>. La construcción también muestra una evolución creciente desde 2000. Sin embargo todos los sectores tienen una tendencia al estancamiento a partir de 2008.</w:t>
      </w:r>
    </w:p>
    <w:p w:rsidR="006913F1" w:rsidRPr="006B63E8" w:rsidRDefault="006913F1" w:rsidP="00072727">
      <w:pPr>
        <w:pStyle w:val="Epgrafe"/>
        <w:spacing w:before="120" w:after="120"/>
        <w:rPr>
          <w:color w:val="4F6228" w:themeColor="accent3" w:themeShade="80"/>
        </w:rPr>
      </w:pPr>
      <w:bookmarkStart w:id="37" w:name="_Ref398188723"/>
      <w:r w:rsidRPr="006B63E8">
        <w:rPr>
          <w:color w:val="4F6228" w:themeColor="accent3" w:themeShade="80"/>
        </w:rPr>
        <w:t xml:space="preserve">Gráfico </w:t>
      </w:r>
      <w:r w:rsidR="00A2225D" w:rsidRPr="006B63E8">
        <w:rPr>
          <w:color w:val="4F6228" w:themeColor="accent3" w:themeShade="80"/>
        </w:rPr>
        <w:fldChar w:fldCharType="begin"/>
      </w:r>
      <w:r w:rsidR="008A71CF" w:rsidRPr="006B63E8">
        <w:rPr>
          <w:color w:val="4F6228" w:themeColor="accent3" w:themeShade="80"/>
        </w:rPr>
        <w:instrText xml:space="preserve"> SEQ Gráfico \* ARABIC </w:instrText>
      </w:r>
      <w:r w:rsidR="00A2225D" w:rsidRPr="006B63E8">
        <w:rPr>
          <w:color w:val="4F6228" w:themeColor="accent3" w:themeShade="80"/>
        </w:rPr>
        <w:fldChar w:fldCharType="separate"/>
      </w:r>
      <w:r w:rsidR="008A71CF">
        <w:rPr>
          <w:noProof/>
          <w:color w:val="4F6228" w:themeColor="accent3" w:themeShade="80"/>
        </w:rPr>
        <w:t>3</w:t>
      </w:r>
      <w:r w:rsidR="00A2225D" w:rsidRPr="006B63E8">
        <w:rPr>
          <w:color w:val="4F6228" w:themeColor="accent3" w:themeShade="80"/>
        </w:rPr>
        <w:fldChar w:fldCharType="end"/>
      </w:r>
      <w:bookmarkEnd w:id="37"/>
      <w:r w:rsidRPr="006B63E8">
        <w:rPr>
          <w:color w:val="4F6228" w:themeColor="accent3" w:themeShade="80"/>
        </w:rPr>
        <w:t>. EVOLUCION DEL VAB A PRECIOS DE MERCADO POR SECTORES (2000-2011)</w:t>
      </w:r>
    </w:p>
    <w:p w:rsidR="006913F1" w:rsidRPr="00B610D0" w:rsidRDefault="006913F1" w:rsidP="006913F1">
      <w:pPr>
        <w:spacing w:before="0" w:after="0"/>
        <w:jc w:val="center"/>
        <w:rPr>
          <w:lang w:val="es-ES_tradnl" w:eastAsia="zh-CN"/>
        </w:rPr>
      </w:pPr>
      <w:r>
        <w:rPr>
          <w:noProof/>
        </w:rPr>
        <w:drawing>
          <wp:inline distT="0" distB="0" distL="0" distR="0">
            <wp:extent cx="4092980" cy="2280062"/>
            <wp:effectExtent l="19050" t="0" r="21820" b="5938"/>
            <wp:docPr id="102" name="Imagen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13F1" w:rsidRPr="00C8471D" w:rsidRDefault="006913F1" w:rsidP="00072727">
      <w:pPr>
        <w:pStyle w:val="Fuente"/>
        <w:ind w:firstLine="709"/>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eastAsia="zh-CN"/>
        </w:rPr>
      </w:pPr>
      <w:r>
        <w:rPr>
          <w:lang w:val="es-ES_tradnl"/>
        </w:rPr>
        <w:t>Como se pone de relieve en el PDR de Canarias 2014-2020, l</w:t>
      </w:r>
      <w:r w:rsidRPr="00B14CCA">
        <w:rPr>
          <w:lang w:val="es-ES_tradnl"/>
        </w:rPr>
        <w:t xml:space="preserve">a consecución del desarrollo rural debe traducirse en una mejora de las condiciones de vida de la población, lo que </w:t>
      </w:r>
      <w:r w:rsidRPr="00B14CCA">
        <w:rPr>
          <w:lang w:val="es-ES_tradnl"/>
        </w:rPr>
        <w:lastRenderedPageBreak/>
        <w:t>incluye una convergencia en términos de renta y empleo con las zonas urbanas</w:t>
      </w:r>
      <w:r>
        <w:rPr>
          <w:lang w:val="es-ES_tradnl"/>
        </w:rPr>
        <w:t>.</w:t>
      </w:r>
      <w:r>
        <w:rPr>
          <w:lang w:val="es-ES_tradnl" w:eastAsia="zh-CN"/>
        </w:rPr>
        <w:t xml:space="preserve"> No obstante, </w:t>
      </w:r>
      <w:r w:rsidRPr="00B14CCA">
        <w:rPr>
          <w:lang w:val="es-ES_tradnl"/>
        </w:rPr>
        <w:t>los niveles de renta per cápita de Canarias son relativamente mayores en las zonas rurales que en el conjunto de la Comunidad Autónoma</w:t>
      </w:r>
      <w:r>
        <w:rPr>
          <w:lang w:val="es-ES_tradnl"/>
        </w:rPr>
        <w:t xml:space="preserve"> e incluso superiores a los del conjunto de las zonas rurales de España.</w:t>
      </w:r>
      <w:r>
        <w:rPr>
          <w:lang w:val="es-ES_tradnl" w:eastAsia="zh-CN"/>
        </w:rPr>
        <w:t xml:space="preserve"> </w:t>
      </w:r>
    </w:p>
    <w:p w:rsidR="006913F1" w:rsidRPr="006B63E8" w:rsidRDefault="006913F1" w:rsidP="00072727">
      <w:pPr>
        <w:pStyle w:val="Epgrafe"/>
        <w:spacing w:before="120" w:after="120"/>
        <w:rPr>
          <w:color w:val="4F6228" w:themeColor="accent3" w:themeShade="80"/>
        </w:rPr>
      </w:pPr>
      <w:bookmarkStart w:id="38" w:name="_Ref398152924"/>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9</w:t>
      </w:r>
      <w:r w:rsidR="00A2225D" w:rsidRPr="006B63E8">
        <w:rPr>
          <w:color w:val="4F6228" w:themeColor="accent3" w:themeShade="80"/>
        </w:rPr>
        <w:fldChar w:fldCharType="end"/>
      </w:r>
      <w:bookmarkEnd w:id="38"/>
      <w:r w:rsidRPr="006B63E8">
        <w:rPr>
          <w:color w:val="4F6228" w:themeColor="accent3" w:themeShade="80"/>
        </w:rPr>
        <w:t>. VAB PER CAPITA EN LAS ISLAS CANARIAS (2007-2011)</w:t>
      </w:r>
    </w:p>
    <w:tbl>
      <w:tblPr>
        <w:tblW w:w="6860" w:type="dxa"/>
        <w:jc w:val="center"/>
        <w:tblCellMar>
          <w:left w:w="70" w:type="dxa"/>
          <w:right w:w="70" w:type="dxa"/>
        </w:tblCellMar>
        <w:tblLook w:val="04A0"/>
      </w:tblPr>
      <w:tblGrid>
        <w:gridCol w:w="1660"/>
        <w:gridCol w:w="780"/>
        <w:gridCol w:w="780"/>
        <w:gridCol w:w="780"/>
        <w:gridCol w:w="780"/>
        <w:gridCol w:w="780"/>
        <w:gridCol w:w="1300"/>
      </w:tblGrid>
      <w:tr w:rsidR="006913F1" w:rsidRPr="00A96EF8" w:rsidTr="00B1422A">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Territorio</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Var. 2007-2011</w:t>
            </w:r>
          </w:p>
        </w:tc>
      </w:tr>
      <w:tr w:rsidR="006913F1" w:rsidRPr="00784976" w:rsidTr="00B1422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913F1" w:rsidRPr="00784976" w:rsidRDefault="006913F1" w:rsidP="00B1422A">
            <w:pPr>
              <w:spacing w:before="0" w:after="0"/>
              <w:jc w:val="center"/>
              <w:rPr>
                <w:rFonts w:cs="Arial"/>
                <w:bCs/>
                <w:sz w:val="18"/>
                <w:szCs w:val="18"/>
              </w:rPr>
            </w:pPr>
            <w:r w:rsidRPr="00784976">
              <w:rPr>
                <w:rFonts w:cs="Arial"/>
                <w:bCs/>
                <w:sz w:val="18"/>
                <w:szCs w:val="18"/>
              </w:rPr>
              <w:t>Lanzarote</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784976" w:rsidRDefault="006913F1" w:rsidP="00B1422A">
            <w:pPr>
              <w:spacing w:before="0" w:after="0"/>
              <w:jc w:val="center"/>
              <w:rPr>
                <w:rFonts w:cs="Arial"/>
                <w:bCs/>
                <w:sz w:val="18"/>
                <w:szCs w:val="18"/>
              </w:rPr>
            </w:pPr>
            <w:r w:rsidRPr="00784976">
              <w:rPr>
                <w:rFonts w:cs="Arial"/>
                <w:bCs/>
                <w:sz w:val="18"/>
                <w:szCs w:val="18"/>
              </w:rPr>
              <w:t>20.185</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784976" w:rsidRDefault="006913F1" w:rsidP="00B1422A">
            <w:pPr>
              <w:spacing w:before="0" w:after="0"/>
              <w:jc w:val="center"/>
              <w:rPr>
                <w:rFonts w:cs="Arial"/>
                <w:bCs/>
                <w:sz w:val="18"/>
                <w:szCs w:val="18"/>
              </w:rPr>
            </w:pPr>
            <w:r w:rsidRPr="00784976">
              <w:rPr>
                <w:rFonts w:cs="Arial"/>
                <w:bCs/>
                <w:sz w:val="18"/>
                <w:szCs w:val="18"/>
              </w:rPr>
              <w:t>20.056</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784976" w:rsidRDefault="006913F1" w:rsidP="00B1422A">
            <w:pPr>
              <w:spacing w:before="0" w:after="0"/>
              <w:jc w:val="center"/>
              <w:rPr>
                <w:rFonts w:cs="Arial"/>
                <w:bCs/>
                <w:sz w:val="18"/>
                <w:szCs w:val="18"/>
              </w:rPr>
            </w:pPr>
            <w:r w:rsidRPr="00784976">
              <w:rPr>
                <w:rFonts w:cs="Arial"/>
                <w:bCs/>
                <w:sz w:val="18"/>
                <w:szCs w:val="18"/>
              </w:rPr>
              <w:t>19.308</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784976" w:rsidRDefault="006913F1" w:rsidP="00B1422A">
            <w:pPr>
              <w:spacing w:before="0" w:after="0"/>
              <w:jc w:val="center"/>
              <w:rPr>
                <w:rFonts w:cs="Arial"/>
                <w:bCs/>
                <w:sz w:val="18"/>
                <w:szCs w:val="18"/>
              </w:rPr>
            </w:pPr>
            <w:r w:rsidRPr="00784976">
              <w:rPr>
                <w:rFonts w:cs="Arial"/>
                <w:bCs/>
                <w:sz w:val="18"/>
                <w:szCs w:val="18"/>
              </w:rPr>
              <w:t>18.791</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784976" w:rsidRDefault="006913F1" w:rsidP="00B1422A">
            <w:pPr>
              <w:spacing w:before="0" w:after="0"/>
              <w:jc w:val="center"/>
              <w:rPr>
                <w:rFonts w:cs="Arial"/>
                <w:bCs/>
                <w:sz w:val="18"/>
                <w:szCs w:val="18"/>
              </w:rPr>
            </w:pPr>
            <w:r w:rsidRPr="00784976">
              <w:rPr>
                <w:rFonts w:cs="Arial"/>
                <w:bCs/>
                <w:sz w:val="18"/>
                <w:szCs w:val="18"/>
              </w:rPr>
              <w:t>19.245</w:t>
            </w:r>
          </w:p>
        </w:tc>
        <w:tc>
          <w:tcPr>
            <w:tcW w:w="1300" w:type="dxa"/>
            <w:tcBorders>
              <w:top w:val="nil"/>
              <w:left w:val="nil"/>
              <w:bottom w:val="single" w:sz="4" w:space="0" w:color="auto"/>
              <w:right w:val="single" w:sz="4" w:space="0" w:color="auto"/>
            </w:tcBorders>
            <w:shd w:val="clear" w:color="auto" w:fill="auto"/>
            <w:noWrap/>
            <w:vAlign w:val="center"/>
            <w:hideMark/>
          </w:tcPr>
          <w:p w:rsidR="006913F1" w:rsidRPr="00784976" w:rsidRDefault="006913F1" w:rsidP="00B1422A">
            <w:pPr>
              <w:spacing w:before="0" w:after="0"/>
              <w:jc w:val="center"/>
              <w:rPr>
                <w:rFonts w:cs="Arial"/>
                <w:bCs/>
                <w:sz w:val="18"/>
                <w:szCs w:val="18"/>
              </w:rPr>
            </w:pPr>
            <w:r w:rsidRPr="00784976">
              <w:rPr>
                <w:rFonts w:cs="Arial"/>
                <w:bCs/>
                <w:sz w:val="18"/>
                <w:szCs w:val="18"/>
              </w:rPr>
              <w:t>-4,7%</w:t>
            </w:r>
          </w:p>
        </w:tc>
      </w:tr>
      <w:tr w:rsidR="006913F1" w:rsidRPr="00A96EF8" w:rsidTr="00B1422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913F1" w:rsidRPr="009B0A0A" w:rsidRDefault="003F4E8B" w:rsidP="00B1422A">
            <w:pPr>
              <w:spacing w:before="0" w:after="0"/>
              <w:jc w:val="center"/>
              <w:rPr>
                <w:rFonts w:cs="Arial"/>
                <w:sz w:val="18"/>
                <w:szCs w:val="18"/>
              </w:rPr>
            </w:pPr>
            <w:r w:rsidRPr="00A96EF8">
              <w:rPr>
                <w:rFonts w:cs="Arial"/>
                <w:sz w:val="18"/>
                <w:szCs w:val="18"/>
              </w:rPr>
              <w:t>Fuerteventura</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9B0A0A" w:rsidRDefault="006913F1" w:rsidP="00B1422A">
            <w:pPr>
              <w:spacing w:before="0" w:after="0"/>
              <w:jc w:val="center"/>
              <w:rPr>
                <w:rFonts w:cs="Arial"/>
                <w:sz w:val="18"/>
                <w:szCs w:val="18"/>
              </w:rPr>
            </w:pPr>
            <w:r w:rsidRPr="009B0A0A">
              <w:rPr>
                <w:rFonts w:cs="Arial"/>
                <w:sz w:val="18"/>
                <w:szCs w:val="18"/>
              </w:rPr>
              <w:t>20.923</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9B0A0A" w:rsidRDefault="006913F1" w:rsidP="00B1422A">
            <w:pPr>
              <w:spacing w:before="0" w:after="0"/>
              <w:jc w:val="center"/>
              <w:rPr>
                <w:rFonts w:cs="Arial"/>
                <w:sz w:val="18"/>
                <w:szCs w:val="18"/>
              </w:rPr>
            </w:pPr>
            <w:r w:rsidRPr="009B0A0A">
              <w:rPr>
                <w:rFonts w:cs="Arial"/>
                <w:sz w:val="18"/>
                <w:szCs w:val="18"/>
              </w:rPr>
              <w:t>21.009</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9B0A0A" w:rsidRDefault="006913F1" w:rsidP="00B1422A">
            <w:pPr>
              <w:spacing w:before="0" w:after="0"/>
              <w:jc w:val="center"/>
              <w:rPr>
                <w:rFonts w:cs="Arial"/>
                <w:sz w:val="18"/>
                <w:szCs w:val="18"/>
              </w:rPr>
            </w:pPr>
            <w:r w:rsidRPr="009B0A0A">
              <w:rPr>
                <w:rFonts w:cs="Arial"/>
                <w:sz w:val="18"/>
                <w:szCs w:val="18"/>
              </w:rPr>
              <w:t>19.503</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9B0A0A" w:rsidRDefault="006913F1" w:rsidP="00B1422A">
            <w:pPr>
              <w:spacing w:before="0" w:after="0"/>
              <w:jc w:val="center"/>
              <w:rPr>
                <w:rFonts w:cs="Arial"/>
                <w:sz w:val="18"/>
                <w:szCs w:val="18"/>
              </w:rPr>
            </w:pPr>
            <w:r w:rsidRPr="009B0A0A">
              <w:rPr>
                <w:rFonts w:cs="Arial"/>
                <w:sz w:val="18"/>
                <w:szCs w:val="18"/>
              </w:rPr>
              <w:t>19.486</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9B0A0A" w:rsidRDefault="006913F1" w:rsidP="00B1422A">
            <w:pPr>
              <w:spacing w:before="0" w:after="0"/>
              <w:jc w:val="center"/>
              <w:rPr>
                <w:rFonts w:cs="Arial"/>
                <w:sz w:val="18"/>
                <w:szCs w:val="18"/>
              </w:rPr>
            </w:pPr>
            <w:r w:rsidRPr="009B0A0A">
              <w:rPr>
                <w:rFonts w:cs="Arial"/>
                <w:sz w:val="18"/>
                <w:szCs w:val="18"/>
              </w:rPr>
              <w:t>20.199</w:t>
            </w:r>
          </w:p>
        </w:tc>
        <w:tc>
          <w:tcPr>
            <w:tcW w:w="1300" w:type="dxa"/>
            <w:tcBorders>
              <w:top w:val="nil"/>
              <w:left w:val="nil"/>
              <w:bottom w:val="single" w:sz="4" w:space="0" w:color="auto"/>
              <w:right w:val="single" w:sz="4" w:space="0" w:color="auto"/>
            </w:tcBorders>
            <w:shd w:val="clear" w:color="auto" w:fill="auto"/>
            <w:noWrap/>
            <w:vAlign w:val="center"/>
            <w:hideMark/>
          </w:tcPr>
          <w:p w:rsidR="006913F1" w:rsidRPr="009B0A0A" w:rsidRDefault="006913F1" w:rsidP="00B1422A">
            <w:pPr>
              <w:spacing w:before="0" w:after="0"/>
              <w:jc w:val="center"/>
              <w:rPr>
                <w:rFonts w:cs="Arial"/>
                <w:sz w:val="18"/>
                <w:szCs w:val="18"/>
              </w:rPr>
            </w:pPr>
            <w:r w:rsidRPr="009B0A0A">
              <w:rPr>
                <w:rFonts w:cs="Arial"/>
                <w:sz w:val="18"/>
                <w:szCs w:val="18"/>
              </w:rPr>
              <w:t>-3,5%</w:t>
            </w:r>
          </w:p>
        </w:tc>
      </w:tr>
      <w:tr w:rsidR="006913F1" w:rsidRPr="00A96EF8" w:rsidTr="00B1422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Gran Canaria</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17.999</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18.484</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17.826</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17.285</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17.336</w:t>
            </w:r>
          </w:p>
        </w:tc>
        <w:tc>
          <w:tcPr>
            <w:tcW w:w="130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-3,7%</w:t>
            </w:r>
          </w:p>
        </w:tc>
      </w:tr>
      <w:tr w:rsidR="006913F1" w:rsidRPr="00A96EF8" w:rsidTr="00B1422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Tenerife</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18.468</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18.819</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17.623</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17.781</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17.770</w:t>
            </w:r>
          </w:p>
        </w:tc>
        <w:tc>
          <w:tcPr>
            <w:tcW w:w="130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-3,8%</w:t>
            </w:r>
          </w:p>
        </w:tc>
      </w:tr>
      <w:tr w:rsidR="006913F1" w:rsidRPr="00A96EF8" w:rsidTr="00B1422A">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La Gomera</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17.691</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18.675</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18.765</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17.889</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18.256</w:t>
            </w:r>
          </w:p>
        </w:tc>
        <w:tc>
          <w:tcPr>
            <w:tcW w:w="13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3,2%</w:t>
            </w:r>
          </w:p>
        </w:tc>
      </w:tr>
      <w:tr w:rsidR="006913F1" w:rsidRPr="00A96EF8" w:rsidTr="00B1422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La Palma</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15.050</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16.338</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16.230</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16.195</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15.774</w:t>
            </w:r>
          </w:p>
        </w:tc>
        <w:tc>
          <w:tcPr>
            <w:tcW w:w="130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4,8%</w:t>
            </w:r>
          </w:p>
        </w:tc>
      </w:tr>
      <w:tr w:rsidR="006913F1" w:rsidRPr="00A96EF8" w:rsidTr="00B1422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El Hierro</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16.649</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18.618</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19.063</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19.073</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18.423</w:t>
            </w:r>
          </w:p>
        </w:tc>
        <w:tc>
          <w:tcPr>
            <w:tcW w:w="1300" w:type="dxa"/>
            <w:tcBorders>
              <w:top w:val="nil"/>
              <w:left w:val="nil"/>
              <w:bottom w:val="single" w:sz="4" w:space="0" w:color="auto"/>
              <w:right w:val="single" w:sz="4" w:space="0" w:color="auto"/>
            </w:tcBorders>
            <w:shd w:val="clear" w:color="auto" w:fill="auto"/>
            <w:noWrap/>
            <w:vAlign w:val="center"/>
            <w:hideMark/>
          </w:tcPr>
          <w:p w:rsidR="006913F1" w:rsidRPr="00A96EF8" w:rsidRDefault="006913F1" w:rsidP="00B1422A">
            <w:pPr>
              <w:spacing w:before="0" w:after="0"/>
              <w:jc w:val="center"/>
              <w:rPr>
                <w:rFonts w:cs="Arial"/>
                <w:sz w:val="18"/>
                <w:szCs w:val="18"/>
              </w:rPr>
            </w:pPr>
            <w:r w:rsidRPr="00A96EF8">
              <w:rPr>
                <w:rFonts w:cs="Arial"/>
                <w:sz w:val="18"/>
                <w:szCs w:val="18"/>
              </w:rPr>
              <w:t>10,7%</w:t>
            </w:r>
          </w:p>
        </w:tc>
      </w:tr>
      <w:tr w:rsidR="006913F1" w:rsidRPr="00A96EF8" w:rsidTr="00B1422A">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bCs/>
                <w:sz w:val="18"/>
                <w:szCs w:val="18"/>
              </w:rPr>
            </w:pPr>
            <w:r w:rsidRPr="009B0A0A">
              <w:rPr>
                <w:rFonts w:cs="Arial"/>
                <w:b/>
                <w:bCs/>
                <w:sz w:val="18"/>
                <w:szCs w:val="18"/>
              </w:rPr>
              <w:t>CANARIAS</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18.340</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18.757</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17.863</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17.665</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17.726</w:t>
            </w:r>
          </w:p>
        </w:tc>
        <w:tc>
          <w:tcPr>
            <w:tcW w:w="13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9B0A0A" w:rsidRDefault="006913F1" w:rsidP="00B1422A">
            <w:pPr>
              <w:spacing w:before="0" w:after="0"/>
              <w:jc w:val="center"/>
              <w:rPr>
                <w:rFonts w:cs="Arial"/>
                <w:b/>
                <w:sz w:val="18"/>
                <w:szCs w:val="18"/>
              </w:rPr>
            </w:pPr>
            <w:r w:rsidRPr="009B0A0A">
              <w:rPr>
                <w:rFonts w:cs="Arial"/>
                <w:b/>
                <w:sz w:val="18"/>
                <w:szCs w:val="18"/>
              </w:rPr>
              <w:t>-3,3%</w:t>
            </w:r>
          </w:p>
        </w:tc>
      </w:tr>
    </w:tbl>
    <w:p w:rsidR="006913F1" w:rsidRPr="00C8471D" w:rsidRDefault="00072727" w:rsidP="00072727">
      <w:pPr>
        <w:pStyle w:val="Fuente"/>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pPr>
        <w:rPr>
          <w:lang w:val="es-ES_tradnl" w:eastAsia="zh-CN"/>
        </w:rPr>
      </w:pPr>
      <w:r w:rsidRPr="00D01215">
        <w:rPr>
          <w:lang w:val="es-ES_tradnl" w:eastAsia="zh-CN"/>
        </w:rPr>
        <w:t xml:space="preserve">La evolución positiva del VAB per cápita de la Gomera, que se ha incrementado un 3,2% frente a la caída del 3,3% regional, ha permitido mantener esta magnitud por encima de la del valor para el conjunto del archipiélago, superándolo en un 3,9%, tal y como se recoge en la </w:t>
      </w:r>
      <w:fldSimple w:instr=" REF _Ref398152924 \h  \* MERGEFORMAT ">
        <w:r w:rsidR="008A71CF" w:rsidRPr="008A71CF">
          <w:t>Tabla 9</w:t>
        </w:r>
      </w:fldSimple>
      <w:r w:rsidRPr="00D01215">
        <w:rPr>
          <w:lang w:val="es-ES_tradnl" w:eastAsia="zh-CN"/>
        </w:rPr>
        <w:t>.</w:t>
      </w:r>
    </w:p>
    <w:p w:rsidR="006913F1" w:rsidRDefault="006913F1" w:rsidP="006913F1">
      <w:pPr>
        <w:rPr>
          <w:lang w:val="es-ES_tradnl" w:eastAsia="zh-CN"/>
        </w:rPr>
      </w:pPr>
      <w:r>
        <w:rPr>
          <w:lang w:val="es-ES_tradnl" w:eastAsia="zh-CN"/>
        </w:rPr>
        <w:t xml:space="preserve">Aunque no existen datos estadísticos de la renta per cápita de los municipios, el Plan de Zona Rural de la Isla de La Gomera elaborado en el marco del Programa de Desarrollo Rural Sostenible hacía énfasis en la existencia de unos </w:t>
      </w:r>
      <w:r w:rsidRPr="00930C08">
        <w:rPr>
          <w:lang w:val="es-ES_tradnl" w:eastAsia="zh-CN"/>
        </w:rPr>
        <w:t>niveles superiores en los municipios que no son plenamente rurales, de aquellos que sí lo son. La difere</w:t>
      </w:r>
      <w:r>
        <w:rPr>
          <w:lang w:val="es-ES_tradnl" w:eastAsia="zh-CN"/>
        </w:rPr>
        <w:t>ncia de renta entre San Sebastiá</w:t>
      </w:r>
      <w:r w:rsidRPr="00930C08">
        <w:rPr>
          <w:lang w:val="es-ES_tradnl" w:eastAsia="zh-CN"/>
        </w:rPr>
        <w:t xml:space="preserve">n de La Gomera y Vallehermoso, que son respectivamente los municipios con mayor y menor renta es de un 27%, por lo que existe un margen de mejora muy importante </w:t>
      </w:r>
      <w:r>
        <w:rPr>
          <w:lang w:val="es-ES_tradnl" w:eastAsia="zh-CN"/>
        </w:rPr>
        <w:t>para plantear medidas que favorezcan la reducción de disparidades entre los municipios con entidades de población no rurales y aquellos que son plenamente rurales</w:t>
      </w:r>
      <w:r w:rsidRPr="00930C08">
        <w:rPr>
          <w:lang w:val="es-ES_tradnl" w:eastAsia="zh-CN"/>
        </w:rPr>
        <w:t>.</w:t>
      </w:r>
    </w:p>
    <w:p w:rsidR="006913F1" w:rsidRDefault="006913F1" w:rsidP="006913F1">
      <w:pPr>
        <w:pStyle w:val="GMRtitulo3"/>
      </w:pPr>
      <w:bookmarkStart w:id="39" w:name="_Toc400379895"/>
      <w:bookmarkStart w:id="40" w:name="_Toc406504309"/>
      <w:bookmarkStart w:id="41" w:name="_Toc454279034"/>
      <w:r>
        <w:t>Actividad y empleo</w:t>
      </w:r>
      <w:bookmarkEnd w:id="39"/>
      <w:bookmarkEnd w:id="40"/>
      <w:bookmarkEnd w:id="41"/>
    </w:p>
    <w:p w:rsidR="006913F1" w:rsidRDefault="006913F1" w:rsidP="006913F1">
      <w:pPr>
        <w:rPr>
          <w:lang w:val="es-ES_tradnl" w:eastAsia="zh-CN"/>
        </w:rPr>
      </w:pPr>
      <w:r>
        <w:rPr>
          <w:lang w:val="es-ES_tradnl" w:eastAsia="zh-CN"/>
        </w:rPr>
        <w:t xml:space="preserve">Como consecuencia del intenso impacto de la crisis económica sobre la economía canaria, en los últimos años se ha producido una notable reducción del empleo en las Islas. Ese impacto también se ha hecho presente en la economía gomera, donde se ha producido una caída del 6,4% en el periodo 2007-2011, muy inferior al 13,4% del conjunto de la economía de Canarias, como se recoge en la </w:t>
      </w:r>
      <w:r w:rsidR="00A2225D">
        <w:rPr>
          <w:lang w:val="es-ES_tradnl" w:eastAsia="zh-CN"/>
        </w:rPr>
        <w:fldChar w:fldCharType="begin"/>
      </w:r>
      <w:r>
        <w:rPr>
          <w:lang w:val="es-ES_tradnl" w:eastAsia="zh-CN"/>
        </w:rPr>
        <w:instrText xml:space="preserve"> REF _Ref398153519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10</w:t>
      </w:r>
      <w:r w:rsidR="00A2225D">
        <w:rPr>
          <w:lang w:val="es-ES_tradnl" w:eastAsia="zh-CN"/>
        </w:rPr>
        <w:fldChar w:fldCharType="end"/>
      </w:r>
      <w:r>
        <w:rPr>
          <w:lang w:val="es-ES_tradnl" w:eastAsia="zh-CN"/>
        </w:rPr>
        <w:t xml:space="preserve"> elaborada a partir de los datos de empleo de la contabilidad regional. De hecho sólo El Hierro ha tenido una evolución más favorable en el empleo.</w:t>
      </w:r>
    </w:p>
    <w:p w:rsidR="006913F1" w:rsidRPr="006B63E8" w:rsidRDefault="006913F1" w:rsidP="00072727">
      <w:pPr>
        <w:pStyle w:val="Epgrafe"/>
        <w:spacing w:before="120" w:after="120"/>
        <w:rPr>
          <w:color w:val="4F6228" w:themeColor="accent3" w:themeShade="80"/>
        </w:rPr>
      </w:pPr>
      <w:bookmarkStart w:id="42" w:name="_Ref398153519"/>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10</w:t>
      </w:r>
      <w:r w:rsidR="00A2225D" w:rsidRPr="006B63E8">
        <w:rPr>
          <w:color w:val="4F6228" w:themeColor="accent3" w:themeShade="80"/>
        </w:rPr>
        <w:fldChar w:fldCharType="end"/>
      </w:r>
      <w:bookmarkEnd w:id="42"/>
      <w:r w:rsidRPr="006B63E8">
        <w:rPr>
          <w:color w:val="4F6228" w:themeColor="accent3" w:themeShade="80"/>
        </w:rPr>
        <w:t>. EMPLEO TOTAL (CONTABILIDAD REGIONAL)</w:t>
      </w:r>
    </w:p>
    <w:tbl>
      <w:tblPr>
        <w:tblW w:w="7130" w:type="dxa"/>
        <w:jc w:val="center"/>
        <w:tblCellMar>
          <w:left w:w="70" w:type="dxa"/>
          <w:right w:w="70" w:type="dxa"/>
        </w:tblCellMar>
        <w:tblLook w:val="04A0"/>
      </w:tblPr>
      <w:tblGrid>
        <w:gridCol w:w="1300"/>
        <w:gridCol w:w="906"/>
        <w:gridCol w:w="906"/>
        <w:gridCol w:w="906"/>
        <w:gridCol w:w="906"/>
        <w:gridCol w:w="906"/>
        <w:gridCol w:w="1300"/>
      </w:tblGrid>
      <w:tr w:rsidR="006913F1" w:rsidRPr="000F4B5D" w:rsidTr="00072727">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Territorio</w:t>
            </w:r>
          </w:p>
        </w:tc>
        <w:tc>
          <w:tcPr>
            <w:tcW w:w="906"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2007</w:t>
            </w:r>
          </w:p>
        </w:tc>
        <w:tc>
          <w:tcPr>
            <w:tcW w:w="906"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2008</w:t>
            </w:r>
          </w:p>
        </w:tc>
        <w:tc>
          <w:tcPr>
            <w:tcW w:w="906"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2009</w:t>
            </w:r>
          </w:p>
        </w:tc>
        <w:tc>
          <w:tcPr>
            <w:tcW w:w="906"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2010</w:t>
            </w:r>
          </w:p>
        </w:tc>
        <w:tc>
          <w:tcPr>
            <w:tcW w:w="906"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Var. 2007-2011</w:t>
            </w:r>
          </w:p>
        </w:tc>
      </w:tr>
      <w:tr w:rsidR="006913F1" w:rsidRPr="004A6193" w:rsidTr="00072727">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F1" w:rsidRPr="004A6193" w:rsidRDefault="006913F1" w:rsidP="00B1422A">
            <w:pPr>
              <w:spacing w:before="0" w:after="0"/>
              <w:jc w:val="left"/>
              <w:rPr>
                <w:rFonts w:cs="Arial"/>
                <w:bCs/>
                <w:sz w:val="18"/>
                <w:szCs w:val="18"/>
              </w:rPr>
            </w:pPr>
            <w:r w:rsidRPr="004A6193">
              <w:rPr>
                <w:rFonts w:cs="Arial"/>
                <w:bCs/>
                <w:sz w:val="18"/>
                <w:szCs w:val="18"/>
              </w:rPr>
              <w:t>Lanzarote</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4A6193" w:rsidRDefault="006913F1" w:rsidP="00B1422A">
            <w:pPr>
              <w:spacing w:before="0" w:after="0"/>
              <w:jc w:val="right"/>
              <w:rPr>
                <w:rFonts w:cs="Arial"/>
                <w:bCs/>
                <w:sz w:val="18"/>
                <w:szCs w:val="18"/>
              </w:rPr>
            </w:pPr>
            <w:r w:rsidRPr="004A6193">
              <w:rPr>
                <w:rFonts w:cs="Arial"/>
                <w:bCs/>
                <w:sz w:val="18"/>
                <w:szCs w:val="18"/>
              </w:rPr>
              <w:t xml:space="preserve"> 63.493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4A6193" w:rsidRDefault="006913F1" w:rsidP="00B1422A">
            <w:pPr>
              <w:spacing w:before="0" w:after="0"/>
              <w:jc w:val="right"/>
              <w:rPr>
                <w:rFonts w:cs="Arial"/>
                <w:bCs/>
                <w:sz w:val="18"/>
                <w:szCs w:val="18"/>
              </w:rPr>
            </w:pPr>
            <w:r w:rsidRPr="004A6193">
              <w:rPr>
                <w:rFonts w:cs="Arial"/>
                <w:bCs/>
                <w:sz w:val="18"/>
                <w:szCs w:val="18"/>
              </w:rPr>
              <w:t xml:space="preserve"> 61.010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4A6193" w:rsidRDefault="006913F1" w:rsidP="00B1422A">
            <w:pPr>
              <w:spacing w:before="0" w:after="0"/>
              <w:jc w:val="right"/>
              <w:rPr>
                <w:rFonts w:cs="Arial"/>
                <w:bCs/>
                <w:sz w:val="18"/>
                <w:szCs w:val="18"/>
              </w:rPr>
            </w:pPr>
            <w:r w:rsidRPr="004A6193">
              <w:rPr>
                <w:rFonts w:cs="Arial"/>
                <w:bCs/>
                <w:sz w:val="18"/>
                <w:szCs w:val="18"/>
              </w:rPr>
              <w:t xml:space="preserve"> 55.682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4A6193" w:rsidRDefault="006913F1" w:rsidP="00B1422A">
            <w:pPr>
              <w:spacing w:before="0" w:after="0"/>
              <w:jc w:val="right"/>
              <w:rPr>
                <w:rFonts w:cs="Arial"/>
                <w:bCs/>
                <w:sz w:val="18"/>
                <w:szCs w:val="18"/>
              </w:rPr>
            </w:pPr>
            <w:r w:rsidRPr="004A6193">
              <w:rPr>
                <w:rFonts w:cs="Arial"/>
                <w:bCs/>
                <w:sz w:val="18"/>
                <w:szCs w:val="18"/>
              </w:rPr>
              <w:t xml:space="preserve"> 54.173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4A6193" w:rsidRDefault="006913F1" w:rsidP="00B1422A">
            <w:pPr>
              <w:spacing w:before="0" w:after="0"/>
              <w:jc w:val="right"/>
              <w:rPr>
                <w:rFonts w:cs="Arial"/>
                <w:bCs/>
                <w:sz w:val="18"/>
                <w:szCs w:val="18"/>
              </w:rPr>
            </w:pPr>
            <w:r w:rsidRPr="004A6193">
              <w:rPr>
                <w:rFonts w:cs="Arial"/>
                <w:bCs/>
                <w:sz w:val="18"/>
                <w:szCs w:val="18"/>
              </w:rPr>
              <w:t xml:space="preserve"> 53.100 </w:t>
            </w:r>
          </w:p>
        </w:tc>
        <w:tc>
          <w:tcPr>
            <w:tcW w:w="1300" w:type="dxa"/>
            <w:tcBorders>
              <w:top w:val="nil"/>
              <w:left w:val="nil"/>
              <w:bottom w:val="single" w:sz="4" w:space="0" w:color="auto"/>
              <w:right w:val="single" w:sz="4" w:space="0" w:color="auto"/>
            </w:tcBorders>
            <w:shd w:val="clear" w:color="auto" w:fill="auto"/>
            <w:noWrap/>
            <w:vAlign w:val="bottom"/>
            <w:hideMark/>
          </w:tcPr>
          <w:p w:rsidR="006913F1" w:rsidRPr="004A6193" w:rsidRDefault="006913F1" w:rsidP="00B1422A">
            <w:pPr>
              <w:spacing w:before="0" w:after="0"/>
              <w:jc w:val="right"/>
              <w:rPr>
                <w:rFonts w:cs="Arial"/>
                <w:bCs/>
                <w:sz w:val="18"/>
                <w:szCs w:val="18"/>
              </w:rPr>
            </w:pPr>
            <w:r w:rsidRPr="004A6193">
              <w:rPr>
                <w:rFonts w:cs="Arial"/>
                <w:bCs/>
                <w:sz w:val="18"/>
                <w:szCs w:val="18"/>
              </w:rPr>
              <w:t>-16,4%</w:t>
            </w:r>
          </w:p>
        </w:tc>
      </w:tr>
      <w:tr w:rsidR="006913F1" w:rsidRPr="000F4B5D" w:rsidTr="00072727">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F1" w:rsidRPr="00DC1B05" w:rsidRDefault="00CC57A2" w:rsidP="00B1422A">
            <w:pPr>
              <w:spacing w:before="0" w:after="0"/>
              <w:jc w:val="left"/>
              <w:rPr>
                <w:rFonts w:cs="Arial"/>
                <w:sz w:val="18"/>
                <w:szCs w:val="18"/>
              </w:rPr>
            </w:pPr>
            <w:r w:rsidRPr="00A96EF8">
              <w:rPr>
                <w:rFonts w:cs="Arial"/>
                <w:sz w:val="18"/>
                <w:szCs w:val="18"/>
              </w:rPr>
              <w:t>Fuerteventura</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DC1B05" w:rsidRDefault="006913F1" w:rsidP="00B1422A">
            <w:pPr>
              <w:spacing w:before="0" w:after="0"/>
              <w:jc w:val="right"/>
              <w:rPr>
                <w:rFonts w:cs="Arial"/>
                <w:sz w:val="18"/>
                <w:szCs w:val="18"/>
              </w:rPr>
            </w:pPr>
            <w:r w:rsidRPr="00DC1B05">
              <w:rPr>
                <w:rFonts w:cs="Arial"/>
                <w:sz w:val="18"/>
                <w:szCs w:val="18"/>
              </w:rPr>
              <w:t xml:space="preserve"> 45.935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DC1B05" w:rsidRDefault="006913F1" w:rsidP="00B1422A">
            <w:pPr>
              <w:spacing w:before="0" w:after="0"/>
              <w:jc w:val="right"/>
              <w:rPr>
                <w:rFonts w:cs="Arial"/>
                <w:sz w:val="18"/>
                <w:szCs w:val="18"/>
              </w:rPr>
            </w:pPr>
            <w:r w:rsidRPr="00DC1B05">
              <w:rPr>
                <w:rFonts w:cs="Arial"/>
                <w:sz w:val="18"/>
                <w:szCs w:val="18"/>
              </w:rPr>
              <w:t xml:space="preserve"> 44.618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DC1B05" w:rsidRDefault="006913F1" w:rsidP="00B1422A">
            <w:pPr>
              <w:spacing w:before="0" w:after="0"/>
              <w:jc w:val="right"/>
              <w:rPr>
                <w:rFonts w:cs="Arial"/>
                <w:sz w:val="18"/>
                <w:szCs w:val="18"/>
              </w:rPr>
            </w:pPr>
            <w:r w:rsidRPr="00DC1B05">
              <w:rPr>
                <w:rFonts w:cs="Arial"/>
                <w:sz w:val="18"/>
                <w:szCs w:val="18"/>
              </w:rPr>
              <w:t xml:space="preserve"> 39.457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DC1B05" w:rsidRDefault="006913F1" w:rsidP="00B1422A">
            <w:pPr>
              <w:spacing w:before="0" w:after="0"/>
              <w:jc w:val="right"/>
              <w:rPr>
                <w:rFonts w:cs="Arial"/>
                <w:sz w:val="18"/>
                <w:szCs w:val="18"/>
              </w:rPr>
            </w:pPr>
            <w:r w:rsidRPr="00DC1B05">
              <w:rPr>
                <w:rFonts w:cs="Arial"/>
                <w:sz w:val="18"/>
                <w:szCs w:val="18"/>
              </w:rPr>
              <w:t xml:space="preserve"> 39.345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DC1B05" w:rsidRDefault="006913F1" w:rsidP="00B1422A">
            <w:pPr>
              <w:spacing w:before="0" w:after="0"/>
              <w:jc w:val="right"/>
              <w:rPr>
                <w:rFonts w:cs="Arial"/>
                <w:sz w:val="18"/>
                <w:szCs w:val="18"/>
              </w:rPr>
            </w:pPr>
            <w:r w:rsidRPr="00DC1B05">
              <w:rPr>
                <w:rFonts w:cs="Arial"/>
                <w:sz w:val="18"/>
                <w:szCs w:val="18"/>
              </w:rPr>
              <w:t xml:space="preserve"> 39.000 </w:t>
            </w:r>
          </w:p>
        </w:tc>
        <w:tc>
          <w:tcPr>
            <w:tcW w:w="1300" w:type="dxa"/>
            <w:tcBorders>
              <w:top w:val="nil"/>
              <w:left w:val="nil"/>
              <w:bottom w:val="single" w:sz="4" w:space="0" w:color="auto"/>
              <w:right w:val="single" w:sz="4" w:space="0" w:color="auto"/>
            </w:tcBorders>
            <w:shd w:val="clear" w:color="auto" w:fill="auto"/>
            <w:noWrap/>
            <w:vAlign w:val="bottom"/>
            <w:hideMark/>
          </w:tcPr>
          <w:p w:rsidR="006913F1" w:rsidRPr="00DC1B05" w:rsidRDefault="006913F1" w:rsidP="00B1422A">
            <w:pPr>
              <w:spacing w:before="0" w:after="0"/>
              <w:jc w:val="right"/>
              <w:rPr>
                <w:rFonts w:cs="Arial"/>
                <w:sz w:val="18"/>
                <w:szCs w:val="18"/>
              </w:rPr>
            </w:pPr>
            <w:r w:rsidRPr="00DC1B05">
              <w:rPr>
                <w:rFonts w:cs="Arial"/>
                <w:sz w:val="18"/>
                <w:szCs w:val="18"/>
              </w:rPr>
              <w:t>-15,1%</w:t>
            </w:r>
          </w:p>
        </w:tc>
      </w:tr>
      <w:tr w:rsidR="006913F1" w:rsidRPr="000F4B5D" w:rsidTr="00072727">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left"/>
              <w:rPr>
                <w:rFonts w:cs="Arial"/>
                <w:sz w:val="18"/>
                <w:szCs w:val="18"/>
              </w:rPr>
            </w:pPr>
            <w:r w:rsidRPr="000F4B5D">
              <w:rPr>
                <w:rFonts w:cs="Arial"/>
                <w:sz w:val="18"/>
                <w:szCs w:val="18"/>
              </w:rPr>
              <w:t>Gran Canaria</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349.272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349.572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322.361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311.883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299.400 </w:t>
            </w:r>
          </w:p>
        </w:tc>
        <w:tc>
          <w:tcPr>
            <w:tcW w:w="1300"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-14,3%</w:t>
            </w:r>
          </w:p>
        </w:tc>
      </w:tr>
      <w:tr w:rsidR="006913F1" w:rsidRPr="000F4B5D" w:rsidTr="00072727">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left"/>
              <w:rPr>
                <w:rFonts w:cs="Arial"/>
                <w:sz w:val="18"/>
                <w:szCs w:val="18"/>
              </w:rPr>
            </w:pPr>
            <w:r w:rsidRPr="000F4B5D">
              <w:rPr>
                <w:rFonts w:cs="Arial"/>
                <w:sz w:val="18"/>
                <w:szCs w:val="18"/>
              </w:rPr>
              <w:t>Tenerife</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371.330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358.820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325.188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325.537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324.100 </w:t>
            </w:r>
          </w:p>
        </w:tc>
        <w:tc>
          <w:tcPr>
            <w:tcW w:w="1300"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-12,7%</w:t>
            </w:r>
          </w:p>
        </w:tc>
      </w:tr>
      <w:tr w:rsidR="006913F1" w:rsidRPr="000F4B5D" w:rsidTr="00072727">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left"/>
              <w:rPr>
                <w:rFonts w:cs="Arial"/>
                <w:b/>
                <w:sz w:val="18"/>
                <w:szCs w:val="18"/>
              </w:rPr>
            </w:pPr>
            <w:r w:rsidRPr="00DC1B05">
              <w:rPr>
                <w:rFonts w:cs="Arial"/>
                <w:b/>
                <w:sz w:val="18"/>
                <w:szCs w:val="18"/>
              </w:rPr>
              <w:t>La Gomera</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9.295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9.363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8.776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8.477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8.700 </w:t>
            </w:r>
          </w:p>
        </w:tc>
        <w:tc>
          <w:tcPr>
            <w:tcW w:w="130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-6,4%</w:t>
            </w:r>
          </w:p>
        </w:tc>
      </w:tr>
      <w:tr w:rsidR="006913F1" w:rsidRPr="000F4B5D" w:rsidTr="00072727">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left"/>
              <w:rPr>
                <w:rFonts w:cs="Arial"/>
                <w:sz w:val="18"/>
                <w:szCs w:val="18"/>
              </w:rPr>
            </w:pPr>
            <w:r w:rsidRPr="000F4B5D">
              <w:rPr>
                <w:rFonts w:cs="Arial"/>
                <w:sz w:val="18"/>
                <w:szCs w:val="18"/>
              </w:rPr>
              <w:t>La Palma</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30.939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31.619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30.078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29.617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28.600 </w:t>
            </w:r>
          </w:p>
        </w:tc>
        <w:tc>
          <w:tcPr>
            <w:tcW w:w="1300"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-7,6%</w:t>
            </w:r>
          </w:p>
        </w:tc>
      </w:tr>
      <w:tr w:rsidR="006913F1" w:rsidRPr="000F4B5D" w:rsidTr="00072727">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left"/>
              <w:rPr>
                <w:rFonts w:cs="Arial"/>
                <w:sz w:val="18"/>
                <w:szCs w:val="18"/>
              </w:rPr>
            </w:pPr>
            <w:r w:rsidRPr="000F4B5D">
              <w:rPr>
                <w:rFonts w:cs="Arial"/>
                <w:sz w:val="18"/>
                <w:szCs w:val="18"/>
              </w:rPr>
              <w:t>El Hierro</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4.136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4.298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4.159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4.169 </w:t>
            </w:r>
          </w:p>
        </w:tc>
        <w:tc>
          <w:tcPr>
            <w:tcW w:w="906"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 xml:space="preserve"> 4.100 </w:t>
            </w:r>
          </w:p>
        </w:tc>
        <w:tc>
          <w:tcPr>
            <w:tcW w:w="1300"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-0,9%</w:t>
            </w:r>
          </w:p>
        </w:tc>
      </w:tr>
      <w:tr w:rsidR="006913F1" w:rsidRPr="004A6193" w:rsidTr="00072727">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left"/>
              <w:rPr>
                <w:rFonts w:cs="Arial"/>
                <w:b/>
                <w:bCs/>
                <w:sz w:val="18"/>
                <w:szCs w:val="18"/>
              </w:rPr>
            </w:pPr>
            <w:r w:rsidRPr="00DC1B05">
              <w:rPr>
                <w:rFonts w:cs="Arial"/>
                <w:b/>
                <w:bCs/>
                <w:sz w:val="18"/>
                <w:szCs w:val="18"/>
              </w:rPr>
              <w:t>CANARIAS</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874.400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859.300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785.700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773.200 </w:t>
            </w:r>
          </w:p>
        </w:tc>
        <w:tc>
          <w:tcPr>
            <w:tcW w:w="90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 xml:space="preserve"> 757.000 </w:t>
            </w:r>
          </w:p>
        </w:tc>
        <w:tc>
          <w:tcPr>
            <w:tcW w:w="130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DC1B05" w:rsidRDefault="006913F1" w:rsidP="00B1422A">
            <w:pPr>
              <w:spacing w:before="0" w:after="0"/>
              <w:jc w:val="right"/>
              <w:rPr>
                <w:rFonts w:cs="Arial"/>
                <w:b/>
                <w:sz w:val="18"/>
                <w:szCs w:val="18"/>
              </w:rPr>
            </w:pPr>
            <w:r w:rsidRPr="00DC1B05">
              <w:rPr>
                <w:rFonts w:cs="Arial"/>
                <w:b/>
                <w:sz w:val="18"/>
                <w:szCs w:val="18"/>
              </w:rPr>
              <w:t>-13,4%</w:t>
            </w:r>
          </w:p>
        </w:tc>
      </w:tr>
    </w:tbl>
    <w:p w:rsidR="006913F1" w:rsidRPr="00C8471D" w:rsidRDefault="00072727" w:rsidP="006913F1">
      <w:pPr>
        <w:pStyle w:val="Fuente"/>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pPr>
        <w:rPr>
          <w:lang w:val="es-ES_tradnl" w:eastAsia="zh-CN"/>
        </w:rPr>
      </w:pPr>
      <w:r>
        <w:rPr>
          <w:lang w:val="es-ES_tradnl" w:eastAsia="zh-CN"/>
        </w:rPr>
        <w:t>Según esos mismos datos La Gomera aporta el 1,1% del empleo de las Islas Canarias. Los datos de los trabajadores diferenciados por género muestran una situación relativamente desfavorable para la mujer, con unos porcentajes sobre la población total en el empleo que no alcanzan el 50%.</w:t>
      </w:r>
    </w:p>
    <w:p w:rsidR="006913F1" w:rsidRDefault="006913F1" w:rsidP="006913F1">
      <w:pPr>
        <w:rPr>
          <w:lang w:val="es-ES_tradnl" w:eastAsia="zh-CN"/>
        </w:rPr>
      </w:pPr>
      <w:r>
        <w:rPr>
          <w:lang w:val="es-ES_tradnl" w:eastAsia="zh-CN"/>
        </w:rPr>
        <w:t>Sin embargo, existe un hecho destacable. Mientras en 2007 el porcentaje de mujeres ocupadas en La Gomera se situaba en el 39,4%, en 2013, una vez afectados por la crisis, las mujeres suponen el 46,1% de los empleados. Estos datos vienen a indicar la existencia de una mayor estabilidad en el empleo femenino a pesar de su menor participación en el mercado de trabajo, cuya tasa de paro ha pasado a situarse por debajo de la masculina a lo largo de la crisis.</w:t>
      </w:r>
    </w:p>
    <w:p w:rsidR="006913F1" w:rsidRPr="006B63E8" w:rsidRDefault="006913F1" w:rsidP="00072727">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11</w:t>
      </w:r>
      <w:r w:rsidR="00A2225D" w:rsidRPr="006B63E8">
        <w:rPr>
          <w:color w:val="4F6228" w:themeColor="accent3" w:themeShade="80"/>
        </w:rPr>
        <w:fldChar w:fldCharType="end"/>
      </w:r>
      <w:r w:rsidRPr="006B63E8">
        <w:rPr>
          <w:color w:val="4F6228" w:themeColor="accent3" w:themeShade="80"/>
        </w:rPr>
        <w:t>. POBLACIÓN OCUPADA POR SEXOS (2007-2013)</w:t>
      </w:r>
    </w:p>
    <w:tbl>
      <w:tblPr>
        <w:tblW w:w="6672" w:type="dxa"/>
        <w:jc w:val="center"/>
        <w:tblCellMar>
          <w:left w:w="70" w:type="dxa"/>
          <w:right w:w="70" w:type="dxa"/>
        </w:tblCellMar>
        <w:tblLook w:val="04A0"/>
      </w:tblPr>
      <w:tblGrid>
        <w:gridCol w:w="2020"/>
        <w:gridCol w:w="630"/>
        <w:gridCol w:w="630"/>
        <w:gridCol w:w="552"/>
        <w:gridCol w:w="552"/>
        <w:gridCol w:w="552"/>
        <w:gridCol w:w="592"/>
        <w:gridCol w:w="552"/>
        <w:gridCol w:w="592"/>
      </w:tblGrid>
      <w:tr w:rsidR="006913F1" w:rsidRPr="00777387" w:rsidTr="00B1422A">
        <w:trPr>
          <w:trHeight w:val="255"/>
          <w:jc w:val="center"/>
        </w:trPr>
        <w:tc>
          <w:tcPr>
            <w:tcW w:w="2020" w:type="dxa"/>
            <w:tcBorders>
              <w:top w:val="nil"/>
              <w:left w:val="nil"/>
              <w:bottom w:val="nil"/>
              <w:right w:val="nil"/>
            </w:tcBorders>
            <w:shd w:val="clear" w:color="auto" w:fill="auto"/>
            <w:noWrap/>
            <w:vAlign w:val="bottom"/>
            <w:hideMark/>
          </w:tcPr>
          <w:p w:rsidR="006913F1" w:rsidRPr="00777387" w:rsidRDefault="006913F1" w:rsidP="00B1422A">
            <w:pPr>
              <w:spacing w:before="0" w:after="0"/>
              <w:jc w:val="left"/>
              <w:rPr>
                <w:rFonts w:ascii="Times New Roman" w:hAnsi="Times New Roman"/>
                <w:sz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777387" w:rsidRDefault="006913F1" w:rsidP="00B1422A">
            <w:pPr>
              <w:spacing w:before="0" w:after="0"/>
              <w:jc w:val="center"/>
              <w:rPr>
                <w:rFonts w:cs="Arial"/>
                <w:b/>
                <w:bCs/>
                <w:color w:val="FFFFFF"/>
                <w:sz w:val="18"/>
                <w:szCs w:val="18"/>
              </w:rPr>
            </w:pPr>
            <w:r w:rsidRPr="00777387">
              <w:rPr>
                <w:rFonts w:cs="Arial"/>
                <w:b/>
                <w:bCs/>
                <w:color w:val="FFFFFF"/>
                <w:sz w:val="18"/>
                <w:szCs w:val="18"/>
              </w:rPr>
              <w:t>Ambos sexos</w:t>
            </w:r>
          </w:p>
        </w:tc>
        <w:tc>
          <w:tcPr>
            <w:tcW w:w="1104" w:type="dxa"/>
            <w:gridSpan w:val="2"/>
            <w:tcBorders>
              <w:top w:val="single" w:sz="4" w:space="0" w:color="auto"/>
              <w:left w:val="nil"/>
              <w:bottom w:val="single" w:sz="4" w:space="0" w:color="auto"/>
              <w:right w:val="single" w:sz="4" w:space="0" w:color="auto"/>
            </w:tcBorders>
            <w:shd w:val="clear" w:color="auto" w:fill="9BBB59"/>
            <w:noWrap/>
            <w:vAlign w:val="center"/>
            <w:hideMark/>
          </w:tcPr>
          <w:p w:rsidR="006913F1" w:rsidRPr="00777387" w:rsidRDefault="006913F1" w:rsidP="00B1422A">
            <w:pPr>
              <w:spacing w:before="0" w:after="0"/>
              <w:jc w:val="center"/>
              <w:rPr>
                <w:rFonts w:cs="Arial"/>
                <w:b/>
                <w:bCs/>
                <w:color w:val="FFFFFF"/>
                <w:sz w:val="18"/>
                <w:szCs w:val="18"/>
              </w:rPr>
            </w:pPr>
            <w:r w:rsidRPr="00777387">
              <w:rPr>
                <w:rFonts w:cs="Arial"/>
                <w:b/>
                <w:bCs/>
                <w:color w:val="FFFFFF"/>
                <w:sz w:val="18"/>
                <w:szCs w:val="18"/>
              </w:rPr>
              <w:t>Hombres</w:t>
            </w:r>
          </w:p>
        </w:tc>
        <w:tc>
          <w:tcPr>
            <w:tcW w:w="2288" w:type="dxa"/>
            <w:gridSpan w:val="4"/>
            <w:tcBorders>
              <w:top w:val="single" w:sz="4" w:space="0" w:color="auto"/>
              <w:left w:val="nil"/>
              <w:bottom w:val="single" w:sz="4" w:space="0" w:color="auto"/>
              <w:right w:val="single" w:sz="4" w:space="0" w:color="auto"/>
            </w:tcBorders>
            <w:shd w:val="clear" w:color="auto" w:fill="9BBB59"/>
            <w:noWrap/>
            <w:vAlign w:val="center"/>
            <w:hideMark/>
          </w:tcPr>
          <w:p w:rsidR="006913F1" w:rsidRPr="00777387" w:rsidRDefault="006913F1" w:rsidP="00B1422A">
            <w:pPr>
              <w:spacing w:before="0" w:after="0"/>
              <w:jc w:val="center"/>
              <w:rPr>
                <w:rFonts w:cs="Arial"/>
                <w:b/>
                <w:bCs/>
                <w:color w:val="FFFFFF"/>
                <w:sz w:val="18"/>
                <w:szCs w:val="18"/>
              </w:rPr>
            </w:pPr>
            <w:r w:rsidRPr="00777387">
              <w:rPr>
                <w:rFonts w:cs="Arial"/>
                <w:b/>
                <w:bCs/>
                <w:color w:val="FFFFFF"/>
                <w:sz w:val="18"/>
                <w:szCs w:val="18"/>
              </w:rPr>
              <w:t>Mujeres</w:t>
            </w:r>
          </w:p>
        </w:tc>
      </w:tr>
      <w:tr w:rsidR="006913F1" w:rsidRPr="00777387" w:rsidTr="00B1422A">
        <w:trPr>
          <w:trHeight w:val="255"/>
          <w:jc w:val="center"/>
        </w:trPr>
        <w:tc>
          <w:tcPr>
            <w:tcW w:w="2020" w:type="dxa"/>
            <w:tcBorders>
              <w:top w:val="nil"/>
              <w:left w:val="nil"/>
              <w:bottom w:val="nil"/>
              <w:right w:val="nil"/>
            </w:tcBorders>
            <w:shd w:val="clear" w:color="auto" w:fill="auto"/>
            <w:noWrap/>
            <w:vAlign w:val="bottom"/>
            <w:hideMark/>
          </w:tcPr>
          <w:p w:rsidR="006913F1" w:rsidRPr="00777387" w:rsidRDefault="006913F1" w:rsidP="00B1422A">
            <w:pPr>
              <w:spacing w:before="0" w:after="0"/>
              <w:jc w:val="center"/>
              <w:rPr>
                <w:rFonts w:cs="Arial"/>
                <w:b/>
                <w:bCs/>
                <w:color w:val="FFFFFF"/>
                <w:sz w:val="18"/>
                <w:szCs w:val="18"/>
              </w:rPr>
            </w:pPr>
          </w:p>
        </w:tc>
        <w:tc>
          <w:tcPr>
            <w:tcW w:w="630" w:type="dxa"/>
            <w:tcBorders>
              <w:top w:val="nil"/>
              <w:left w:val="single" w:sz="4" w:space="0" w:color="auto"/>
              <w:bottom w:val="single" w:sz="4" w:space="0" w:color="auto"/>
              <w:right w:val="single" w:sz="4" w:space="0" w:color="auto"/>
            </w:tcBorders>
            <w:shd w:val="clear" w:color="auto" w:fill="9BBB59"/>
            <w:noWrap/>
            <w:vAlign w:val="bottom"/>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2007</w:t>
            </w:r>
          </w:p>
        </w:tc>
        <w:tc>
          <w:tcPr>
            <w:tcW w:w="630" w:type="dxa"/>
            <w:tcBorders>
              <w:top w:val="nil"/>
              <w:left w:val="nil"/>
              <w:bottom w:val="single" w:sz="4" w:space="0" w:color="auto"/>
              <w:right w:val="single" w:sz="4" w:space="0" w:color="auto"/>
            </w:tcBorders>
            <w:shd w:val="clear" w:color="auto" w:fill="9BBB59"/>
            <w:noWrap/>
            <w:vAlign w:val="center"/>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2013</w:t>
            </w:r>
          </w:p>
        </w:tc>
        <w:tc>
          <w:tcPr>
            <w:tcW w:w="552" w:type="dxa"/>
            <w:tcBorders>
              <w:top w:val="nil"/>
              <w:left w:val="nil"/>
              <w:bottom w:val="single" w:sz="4" w:space="0" w:color="auto"/>
              <w:right w:val="single" w:sz="4" w:space="0" w:color="auto"/>
            </w:tcBorders>
            <w:shd w:val="clear" w:color="auto" w:fill="9BBB59"/>
            <w:noWrap/>
            <w:vAlign w:val="center"/>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2007</w:t>
            </w:r>
          </w:p>
        </w:tc>
        <w:tc>
          <w:tcPr>
            <w:tcW w:w="552" w:type="dxa"/>
            <w:tcBorders>
              <w:top w:val="nil"/>
              <w:left w:val="nil"/>
              <w:bottom w:val="single" w:sz="4" w:space="0" w:color="auto"/>
              <w:right w:val="single" w:sz="4" w:space="0" w:color="auto"/>
            </w:tcBorders>
            <w:shd w:val="clear" w:color="auto" w:fill="9BBB59"/>
            <w:noWrap/>
            <w:vAlign w:val="center"/>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2013</w:t>
            </w:r>
          </w:p>
        </w:tc>
        <w:tc>
          <w:tcPr>
            <w:tcW w:w="552" w:type="dxa"/>
            <w:tcBorders>
              <w:top w:val="nil"/>
              <w:left w:val="nil"/>
              <w:bottom w:val="single" w:sz="4" w:space="0" w:color="auto"/>
              <w:right w:val="single" w:sz="4" w:space="0" w:color="auto"/>
            </w:tcBorders>
            <w:shd w:val="clear" w:color="auto" w:fill="9BBB59"/>
            <w:noWrap/>
            <w:vAlign w:val="center"/>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2007</w:t>
            </w:r>
          </w:p>
        </w:tc>
        <w:tc>
          <w:tcPr>
            <w:tcW w:w="592" w:type="dxa"/>
            <w:tcBorders>
              <w:top w:val="nil"/>
              <w:left w:val="nil"/>
              <w:bottom w:val="single" w:sz="4" w:space="0" w:color="auto"/>
              <w:right w:val="single" w:sz="4" w:space="0" w:color="auto"/>
            </w:tcBorders>
            <w:shd w:val="clear" w:color="auto" w:fill="9BBB59"/>
            <w:noWrap/>
            <w:vAlign w:val="center"/>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w:t>
            </w:r>
          </w:p>
        </w:tc>
        <w:tc>
          <w:tcPr>
            <w:tcW w:w="552" w:type="dxa"/>
            <w:tcBorders>
              <w:top w:val="nil"/>
              <w:left w:val="nil"/>
              <w:bottom w:val="single" w:sz="4" w:space="0" w:color="auto"/>
              <w:right w:val="single" w:sz="4" w:space="0" w:color="auto"/>
            </w:tcBorders>
            <w:shd w:val="clear" w:color="auto" w:fill="9BBB59"/>
            <w:noWrap/>
            <w:vAlign w:val="center"/>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2013</w:t>
            </w:r>
          </w:p>
        </w:tc>
        <w:tc>
          <w:tcPr>
            <w:tcW w:w="592" w:type="dxa"/>
            <w:tcBorders>
              <w:top w:val="nil"/>
              <w:left w:val="nil"/>
              <w:bottom w:val="single" w:sz="4" w:space="0" w:color="auto"/>
              <w:right w:val="single" w:sz="4" w:space="0" w:color="auto"/>
            </w:tcBorders>
            <w:shd w:val="clear" w:color="auto" w:fill="9BBB59"/>
            <w:noWrap/>
            <w:vAlign w:val="center"/>
            <w:hideMark/>
          </w:tcPr>
          <w:p w:rsidR="006913F1" w:rsidRPr="00A47C49" w:rsidRDefault="006913F1" w:rsidP="00B1422A">
            <w:pPr>
              <w:spacing w:before="0" w:after="0"/>
              <w:jc w:val="center"/>
              <w:rPr>
                <w:rFonts w:cs="Arial"/>
                <w:b/>
                <w:bCs/>
                <w:color w:val="FFFFFF" w:themeColor="background1"/>
                <w:sz w:val="18"/>
                <w:szCs w:val="18"/>
              </w:rPr>
            </w:pPr>
            <w:r w:rsidRPr="00A47C49">
              <w:rPr>
                <w:rFonts w:cs="Arial"/>
                <w:b/>
                <w:bCs/>
                <w:color w:val="FFFFFF" w:themeColor="background1"/>
                <w:sz w:val="18"/>
                <w:szCs w:val="18"/>
              </w:rPr>
              <w:t>%</w:t>
            </w:r>
          </w:p>
        </w:tc>
      </w:tr>
      <w:tr w:rsidR="006913F1" w:rsidRPr="00777387" w:rsidTr="00B1422A">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CANARIAS</w:t>
            </w:r>
          </w:p>
        </w:tc>
        <w:tc>
          <w:tcPr>
            <w:tcW w:w="630"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891,2</w:t>
            </w:r>
          </w:p>
        </w:tc>
        <w:tc>
          <w:tcPr>
            <w:tcW w:w="630"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729,7</w:t>
            </w:r>
          </w:p>
        </w:tc>
        <w:tc>
          <w:tcPr>
            <w:tcW w:w="552"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521,7</w:t>
            </w:r>
          </w:p>
        </w:tc>
        <w:tc>
          <w:tcPr>
            <w:tcW w:w="552"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390,2</w:t>
            </w:r>
          </w:p>
        </w:tc>
        <w:tc>
          <w:tcPr>
            <w:tcW w:w="552"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369,5</w:t>
            </w:r>
          </w:p>
        </w:tc>
        <w:tc>
          <w:tcPr>
            <w:tcW w:w="592"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41,5%</w:t>
            </w:r>
          </w:p>
        </w:tc>
        <w:tc>
          <w:tcPr>
            <w:tcW w:w="552"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339,5</w:t>
            </w:r>
          </w:p>
        </w:tc>
        <w:tc>
          <w:tcPr>
            <w:tcW w:w="592"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46,5%</w:t>
            </w:r>
          </w:p>
        </w:tc>
      </w:tr>
      <w:tr w:rsidR="006913F1" w:rsidRPr="00777387" w:rsidTr="00B1422A">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63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9,5</w:t>
            </w:r>
          </w:p>
        </w:tc>
        <w:tc>
          <w:tcPr>
            <w:tcW w:w="63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7,0</w:t>
            </w:r>
          </w:p>
        </w:tc>
        <w:tc>
          <w:tcPr>
            <w:tcW w:w="55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5,7</w:t>
            </w:r>
          </w:p>
        </w:tc>
        <w:tc>
          <w:tcPr>
            <w:tcW w:w="55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3,8</w:t>
            </w:r>
          </w:p>
        </w:tc>
        <w:tc>
          <w:tcPr>
            <w:tcW w:w="55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3,7</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39,4%</w:t>
            </w:r>
          </w:p>
        </w:tc>
        <w:tc>
          <w:tcPr>
            <w:tcW w:w="55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3,2</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46,1%</w:t>
            </w:r>
          </w:p>
        </w:tc>
      </w:tr>
      <w:tr w:rsidR="006913F1" w:rsidRPr="00777387" w:rsidTr="00B1422A">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r w:rsidRPr="008470AC">
              <w:rPr>
                <w:rFonts w:cs="Arial"/>
                <w:sz w:val="18"/>
                <w:szCs w:val="18"/>
                <w:vertAlign w:val="superscript"/>
              </w:rPr>
              <w:t>1</w:t>
            </w:r>
          </w:p>
        </w:tc>
        <w:tc>
          <w:tcPr>
            <w:tcW w:w="63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2,5</w:t>
            </w:r>
          </w:p>
        </w:tc>
        <w:tc>
          <w:tcPr>
            <w:tcW w:w="63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1,9</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1,6</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0,9</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37,1%</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0,8</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41,8%</w:t>
            </w:r>
          </w:p>
        </w:tc>
      </w:tr>
      <w:tr w:rsidR="006913F1" w:rsidRPr="00777387" w:rsidTr="00B1422A">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r w:rsidRPr="008470AC">
              <w:rPr>
                <w:rFonts w:cs="Arial"/>
                <w:sz w:val="18"/>
                <w:szCs w:val="18"/>
                <w:vertAlign w:val="superscript"/>
              </w:rPr>
              <w:t>2</w:t>
            </w:r>
          </w:p>
        </w:tc>
        <w:tc>
          <w:tcPr>
            <w:tcW w:w="63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7,0</w:t>
            </w:r>
          </w:p>
        </w:tc>
        <w:tc>
          <w:tcPr>
            <w:tcW w:w="63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5,1</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4,2</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2,7</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2,8</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40,2%</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2,4</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47,7%</w:t>
            </w:r>
          </w:p>
        </w:tc>
      </w:tr>
    </w:tbl>
    <w:p w:rsidR="006913F1" w:rsidRDefault="00072727" w:rsidP="006913F1">
      <w:pPr>
        <w:pStyle w:val="Fuente"/>
        <w:tabs>
          <w:tab w:val="left" w:pos="3154"/>
        </w:tabs>
        <w:spacing w:after="0"/>
        <w:rPr>
          <w:szCs w:val="18"/>
          <w:lang w:val="es-ES_tradnl" w:eastAsia="zh-CN"/>
        </w:rPr>
      </w:pPr>
      <w:r>
        <w:rPr>
          <w:szCs w:val="18"/>
          <w:lang w:val="es-ES_tradnl" w:eastAsia="zh-CN"/>
        </w:rPr>
        <w:t xml:space="preserve">                   </w:t>
      </w:r>
      <w:r w:rsidR="006913F1">
        <w:rPr>
          <w:szCs w:val="18"/>
          <w:lang w:val="es-ES_tradnl" w:eastAsia="zh-CN"/>
        </w:rPr>
        <w:t>1.</w:t>
      </w:r>
      <w:r w:rsidR="006913F1" w:rsidRPr="00B20D3B">
        <w:rPr>
          <w:szCs w:val="18"/>
          <w:lang w:val="es-ES_tradnl" w:eastAsia="zh-CN"/>
        </w:rPr>
        <w:t xml:space="preserve"> </w:t>
      </w:r>
      <w:r w:rsidR="006913F1" w:rsidRPr="00830E74">
        <w:rPr>
          <w:szCs w:val="18"/>
          <w:lang w:val="es-ES_tradnl" w:eastAsia="zh-CN"/>
        </w:rPr>
        <w:t>La Gomera - Norte: Agulo, Hermigua y Vallehermoso.</w:t>
      </w:r>
    </w:p>
    <w:p w:rsidR="006913F1" w:rsidRDefault="00072727" w:rsidP="006913F1">
      <w:pPr>
        <w:pStyle w:val="Fuente"/>
        <w:tabs>
          <w:tab w:val="left" w:pos="3154"/>
        </w:tabs>
        <w:spacing w:after="0"/>
        <w:rPr>
          <w:szCs w:val="18"/>
          <w:lang w:val="es-ES_tradnl" w:eastAsia="zh-CN"/>
        </w:rPr>
      </w:pPr>
      <w:r>
        <w:rPr>
          <w:szCs w:val="18"/>
          <w:lang w:val="es-ES_tradnl" w:eastAsia="zh-CN"/>
        </w:rPr>
        <w:t xml:space="preserve">                   </w:t>
      </w:r>
      <w:r w:rsidR="006913F1">
        <w:rPr>
          <w:szCs w:val="18"/>
          <w:lang w:val="es-ES_tradnl" w:eastAsia="zh-CN"/>
        </w:rPr>
        <w:t xml:space="preserve">2. </w:t>
      </w:r>
      <w:r w:rsidR="006913F1" w:rsidRPr="00830E74">
        <w:rPr>
          <w:szCs w:val="18"/>
          <w:lang w:val="es-ES_tradnl" w:eastAsia="zh-CN"/>
        </w:rPr>
        <w:t>La Gomera - Sur: Valle Gran Rey, San Sebastián de La Gomera y Alajeró.</w:t>
      </w:r>
    </w:p>
    <w:p w:rsidR="006913F1" w:rsidRPr="008470AC" w:rsidRDefault="00072727" w:rsidP="006913F1">
      <w:pPr>
        <w:pStyle w:val="Fuente"/>
        <w:rPr>
          <w:rFonts w:eastAsia="Arial Unicode MS"/>
          <w:lang w:val="es-ES_tradnl" w:eastAsia="zh-CN"/>
        </w:rPr>
      </w:pPr>
      <w:r>
        <w:rPr>
          <w:rFonts w:eastAsia="Arial Unicode MS"/>
          <w:lang w:val="es-ES_tradnl" w:eastAsia="zh-CN"/>
        </w:rPr>
        <w:t xml:space="preserve">               </w:t>
      </w:r>
      <w:r>
        <w:rPr>
          <w:rFonts w:eastAsia="Arial Unicode MS"/>
          <w:lang w:val="es-ES_tradnl" w:eastAsia="zh-CN"/>
        </w:rPr>
        <w:tab/>
        <w:t xml:space="preserve">  </w:t>
      </w:r>
      <w:r w:rsidR="006913F1">
        <w:rPr>
          <w:rFonts w:eastAsia="Arial Unicode MS"/>
          <w:lang w:val="es-ES_tradnl" w:eastAsia="zh-CN"/>
        </w:rPr>
        <w:t xml:space="preserve">Fuente: ISTAC  </w:t>
      </w:r>
    </w:p>
    <w:p w:rsidR="00966085" w:rsidRDefault="006913F1" w:rsidP="00521268">
      <w:pPr>
        <w:spacing w:before="0" w:after="0"/>
        <w:rPr>
          <w:lang w:val="es-ES_tradnl" w:eastAsia="zh-CN"/>
        </w:rPr>
      </w:pPr>
      <w:r>
        <w:rPr>
          <w:lang w:val="es-ES_tradnl" w:eastAsia="zh-CN"/>
        </w:rPr>
        <w:t xml:space="preserve">La estructura sectorial del empleo recogida en la </w:t>
      </w:r>
      <w:r w:rsidR="00A2225D">
        <w:rPr>
          <w:lang w:val="es-ES_tradnl" w:eastAsia="zh-CN"/>
        </w:rPr>
        <w:fldChar w:fldCharType="begin"/>
      </w:r>
      <w:r>
        <w:rPr>
          <w:lang w:val="es-ES_tradnl" w:eastAsia="zh-CN"/>
        </w:rPr>
        <w:instrText xml:space="preserve"> REF _Ref400360270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12</w:t>
      </w:r>
      <w:r w:rsidR="00A2225D">
        <w:rPr>
          <w:lang w:val="es-ES_tradnl" w:eastAsia="zh-CN"/>
        </w:rPr>
        <w:fldChar w:fldCharType="end"/>
      </w:r>
      <w:r>
        <w:rPr>
          <w:lang w:val="es-ES_tradnl" w:eastAsia="zh-CN"/>
        </w:rPr>
        <w:t xml:space="preserve"> refleja la importancia que tienen los servicios en la economía de las Islas Canarias, en línea con lo que indicaba también el VAB, como se mostraba en la </w:t>
      </w:r>
      <w:fldSimple w:instr=" REF _Ref398152804 \h  \* MERGEFORMAT ">
        <w:r w:rsidR="008A71CF" w:rsidRPr="006B63E8">
          <w:rPr>
            <w:color w:val="4F6228" w:themeColor="accent3" w:themeShade="80"/>
          </w:rPr>
          <w:t xml:space="preserve">Tabla </w:t>
        </w:r>
        <w:r w:rsidR="008A71CF">
          <w:rPr>
            <w:noProof/>
            <w:color w:val="4F6228" w:themeColor="accent3" w:themeShade="80"/>
          </w:rPr>
          <w:t>8</w:t>
        </w:r>
      </w:fldSimple>
      <w:r>
        <w:rPr>
          <w:lang w:val="es-ES_tradnl" w:eastAsia="zh-CN"/>
        </w:rPr>
        <w:t>.</w:t>
      </w:r>
    </w:p>
    <w:p w:rsidR="00966085" w:rsidRDefault="00966085" w:rsidP="00521268">
      <w:pPr>
        <w:spacing w:before="0" w:after="0"/>
        <w:rPr>
          <w:lang w:val="es-ES_tradnl" w:eastAsia="zh-CN"/>
        </w:rPr>
      </w:pPr>
    </w:p>
    <w:p w:rsidR="006913F1" w:rsidRDefault="006913F1" w:rsidP="006913F1">
      <w:pPr>
        <w:spacing w:before="0" w:after="0"/>
        <w:jc w:val="left"/>
        <w:rPr>
          <w:lang w:val="es-ES_tradnl" w:eastAsia="zh-CN"/>
        </w:rPr>
      </w:pPr>
      <w:r>
        <w:rPr>
          <w:lang w:val="es-ES_tradnl" w:eastAsia="zh-CN"/>
        </w:rPr>
        <w:t xml:space="preserve"> </w:t>
      </w:r>
    </w:p>
    <w:p w:rsidR="006B63E8" w:rsidRDefault="006B63E8" w:rsidP="006913F1">
      <w:pPr>
        <w:spacing w:before="0" w:after="0"/>
        <w:jc w:val="left"/>
        <w:rPr>
          <w:lang w:val="es-ES_tradnl" w:eastAsia="zh-CN"/>
        </w:rPr>
      </w:pPr>
    </w:p>
    <w:p w:rsidR="006913F1" w:rsidRPr="006B63E8" w:rsidRDefault="006913F1" w:rsidP="00072727">
      <w:pPr>
        <w:pStyle w:val="Epgrafe"/>
        <w:spacing w:before="120" w:after="120"/>
        <w:rPr>
          <w:color w:val="4F6228" w:themeColor="accent3" w:themeShade="80"/>
        </w:rPr>
      </w:pPr>
      <w:bookmarkStart w:id="43" w:name="_Ref400360270"/>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12</w:t>
      </w:r>
      <w:r w:rsidR="00A2225D" w:rsidRPr="006B63E8">
        <w:rPr>
          <w:color w:val="4F6228" w:themeColor="accent3" w:themeShade="80"/>
        </w:rPr>
        <w:fldChar w:fldCharType="end"/>
      </w:r>
      <w:bookmarkEnd w:id="43"/>
      <w:r w:rsidRPr="006B63E8">
        <w:rPr>
          <w:color w:val="4F6228" w:themeColor="accent3" w:themeShade="80"/>
        </w:rPr>
        <w:t>. EMPLEO SEGÚN SECTOR DE ACTIVIDAD (DICIEMBRE 2013)</w:t>
      </w:r>
    </w:p>
    <w:tbl>
      <w:tblPr>
        <w:tblW w:w="8706" w:type="dxa"/>
        <w:tblInd w:w="55" w:type="dxa"/>
        <w:tblCellMar>
          <w:left w:w="70" w:type="dxa"/>
          <w:right w:w="70" w:type="dxa"/>
        </w:tblCellMar>
        <w:tblLook w:val="04A0"/>
      </w:tblPr>
      <w:tblGrid>
        <w:gridCol w:w="5118"/>
        <w:gridCol w:w="993"/>
        <w:gridCol w:w="683"/>
        <w:gridCol w:w="1212"/>
        <w:gridCol w:w="700"/>
      </w:tblGrid>
      <w:tr w:rsidR="006913F1" w:rsidRPr="000F4B5D" w:rsidTr="00B1422A">
        <w:trPr>
          <w:trHeight w:val="240"/>
        </w:trPr>
        <w:tc>
          <w:tcPr>
            <w:tcW w:w="5118"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left"/>
              <w:rPr>
                <w:rFonts w:cs="Arial"/>
                <w:b/>
                <w:bCs/>
                <w:color w:val="FFFFFF"/>
                <w:sz w:val="18"/>
                <w:szCs w:val="18"/>
              </w:rPr>
            </w:pPr>
            <w:r w:rsidRPr="007664C7">
              <w:rPr>
                <w:rFonts w:cs="Arial"/>
                <w:b/>
                <w:bCs/>
                <w:color w:val="FFFFFF"/>
                <w:sz w:val="18"/>
                <w:szCs w:val="18"/>
              </w:rPr>
              <w:t>Sector</w:t>
            </w:r>
          </w:p>
        </w:tc>
        <w:tc>
          <w:tcPr>
            <w:tcW w:w="993"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CANARIAS</w:t>
            </w:r>
          </w:p>
        </w:tc>
        <w:tc>
          <w:tcPr>
            <w:tcW w:w="683"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w:t>
            </w:r>
          </w:p>
        </w:tc>
        <w:tc>
          <w:tcPr>
            <w:tcW w:w="1212"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Pr>
                <w:rFonts w:cs="Arial"/>
                <w:b/>
                <w:bCs/>
                <w:color w:val="FFFFFF"/>
                <w:sz w:val="18"/>
                <w:szCs w:val="18"/>
              </w:rPr>
              <w:t>La Gomera</w:t>
            </w:r>
          </w:p>
        </w:tc>
        <w:tc>
          <w:tcPr>
            <w:tcW w:w="70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center"/>
              <w:rPr>
                <w:rFonts w:cs="Arial"/>
                <w:b/>
                <w:bCs/>
                <w:color w:val="FFFFFF"/>
                <w:sz w:val="18"/>
                <w:szCs w:val="18"/>
              </w:rPr>
            </w:pPr>
            <w:r w:rsidRPr="007664C7">
              <w:rPr>
                <w:rFonts w:cs="Arial"/>
                <w:b/>
                <w:bCs/>
                <w:color w:val="FFFFFF"/>
                <w:sz w:val="18"/>
                <w:szCs w:val="18"/>
              </w:rPr>
              <w:t>%</w:t>
            </w:r>
          </w:p>
        </w:tc>
      </w:tr>
      <w:tr w:rsidR="006913F1" w:rsidRPr="000F4B5D" w:rsidTr="00B1422A">
        <w:trPr>
          <w:trHeight w:val="24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BF612A" w:rsidRDefault="006913F1" w:rsidP="00B1422A">
            <w:pPr>
              <w:spacing w:before="0" w:after="0"/>
              <w:jc w:val="left"/>
              <w:rPr>
                <w:rFonts w:cs="Arial"/>
                <w:b/>
                <w:sz w:val="18"/>
                <w:szCs w:val="18"/>
              </w:rPr>
            </w:pPr>
            <w:r w:rsidRPr="00BF612A">
              <w:rPr>
                <w:rFonts w:cs="Arial"/>
                <w:b/>
                <w:sz w:val="18"/>
                <w:szCs w:val="18"/>
              </w:rPr>
              <w:t>Agricultura, ganadería, silvicultura y pesca. (CNAE: A)</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BF612A" w:rsidRDefault="006913F1" w:rsidP="00B1422A">
            <w:pPr>
              <w:spacing w:before="0" w:after="0"/>
              <w:jc w:val="right"/>
              <w:rPr>
                <w:rFonts w:cs="Arial"/>
                <w:b/>
                <w:sz w:val="18"/>
                <w:szCs w:val="18"/>
              </w:rPr>
            </w:pPr>
            <w:r w:rsidRPr="00BF612A">
              <w:rPr>
                <w:rFonts w:cs="Arial"/>
                <w:b/>
                <w:sz w:val="18"/>
                <w:szCs w:val="18"/>
              </w:rPr>
              <w:t>15.300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BF612A" w:rsidRDefault="006913F1" w:rsidP="00B1422A">
            <w:pPr>
              <w:spacing w:before="0" w:after="0"/>
              <w:jc w:val="right"/>
              <w:rPr>
                <w:rFonts w:cs="Arial"/>
                <w:b/>
                <w:sz w:val="18"/>
                <w:szCs w:val="18"/>
              </w:rPr>
            </w:pPr>
            <w:r w:rsidRPr="00BF612A">
              <w:rPr>
                <w:rFonts w:cs="Arial"/>
                <w:b/>
                <w:sz w:val="18"/>
                <w:szCs w:val="18"/>
              </w:rPr>
              <w:t>2,0%</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300</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3,4%</w:t>
            </w:r>
          </w:p>
        </w:tc>
      </w:tr>
      <w:tr w:rsidR="006913F1" w:rsidRPr="000F4B5D" w:rsidTr="00B1422A">
        <w:trPr>
          <w:trHeight w:val="24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BF612A" w:rsidRDefault="006913F1" w:rsidP="00B1422A">
            <w:pPr>
              <w:spacing w:before="0" w:after="0"/>
              <w:jc w:val="left"/>
              <w:rPr>
                <w:rFonts w:cs="Arial"/>
                <w:b/>
                <w:sz w:val="18"/>
                <w:szCs w:val="18"/>
              </w:rPr>
            </w:pPr>
            <w:r w:rsidRPr="00BF612A">
              <w:rPr>
                <w:rFonts w:cs="Arial"/>
                <w:b/>
                <w:sz w:val="18"/>
                <w:szCs w:val="18"/>
              </w:rPr>
              <w:t>Industria y Energía. (CNAE: B_E)</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BF612A" w:rsidRDefault="006913F1" w:rsidP="00B1422A">
            <w:pPr>
              <w:spacing w:before="0" w:after="0"/>
              <w:jc w:val="right"/>
              <w:rPr>
                <w:rFonts w:cs="Arial"/>
                <w:b/>
                <w:sz w:val="18"/>
                <w:szCs w:val="18"/>
              </w:rPr>
            </w:pPr>
            <w:r w:rsidRPr="00BF612A">
              <w:rPr>
                <w:rFonts w:cs="Arial"/>
                <w:b/>
                <w:sz w:val="18"/>
                <w:szCs w:val="18"/>
              </w:rPr>
              <w:t>43.900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BF612A" w:rsidRDefault="006913F1" w:rsidP="00B1422A">
            <w:pPr>
              <w:spacing w:before="0" w:after="0"/>
              <w:jc w:val="right"/>
              <w:rPr>
                <w:rFonts w:cs="Arial"/>
                <w:b/>
                <w:sz w:val="18"/>
                <w:szCs w:val="18"/>
              </w:rPr>
            </w:pPr>
            <w:r w:rsidRPr="00BF612A">
              <w:rPr>
                <w:rFonts w:cs="Arial"/>
                <w:b/>
                <w:sz w:val="18"/>
                <w:szCs w:val="18"/>
              </w:rPr>
              <w:t>5,8%</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400</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4,6%</w:t>
            </w:r>
          </w:p>
        </w:tc>
      </w:tr>
      <w:tr w:rsidR="006913F1" w:rsidRPr="000F4B5D" w:rsidTr="00B1422A">
        <w:trPr>
          <w:trHeight w:val="102"/>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0F4B5D" w:rsidRDefault="006913F1" w:rsidP="00B1422A">
            <w:pPr>
              <w:spacing w:before="0" w:after="0"/>
              <w:jc w:val="left"/>
              <w:rPr>
                <w:rFonts w:cs="Arial"/>
                <w:sz w:val="18"/>
                <w:szCs w:val="18"/>
              </w:rPr>
            </w:pPr>
            <w:r>
              <w:rPr>
                <w:rFonts w:cs="Arial"/>
                <w:sz w:val="18"/>
                <w:szCs w:val="18"/>
              </w:rPr>
              <w:t xml:space="preserve">   </w:t>
            </w:r>
            <w:r w:rsidRPr="000F4B5D">
              <w:rPr>
                <w:rFonts w:cs="Arial"/>
                <w:sz w:val="18"/>
                <w:szCs w:val="18"/>
              </w:rPr>
              <w:t>Industria manufacturera (incluida en la anterior). (CNAE: C)</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31.900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4,2%</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300</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3,4%</w:t>
            </w:r>
          </w:p>
        </w:tc>
      </w:tr>
      <w:tr w:rsidR="006913F1" w:rsidRPr="000F4B5D" w:rsidTr="00B1422A">
        <w:trPr>
          <w:trHeight w:val="24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B2661D" w:rsidRDefault="006913F1" w:rsidP="00B1422A">
            <w:pPr>
              <w:spacing w:before="0" w:after="0"/>
              <w:jc w:val="left"/>
              <w:rPr>
                <w:rFonts w:cs="Arial"/>
                <w:b/>
                <w:sz w:val="18"/>
                <w:szCs w:val="18"/>
              </w:rPr>
            </w:pPr>
            <w:r w:rsidRPr="00B2661D">
              <w:rPr>
                <w:rFonts w:cs="Arial"/>
                <w:b/>
                <w:sz w:val="18"/>
                <w:szCs w:val="18"/>
              </w:rPr>
              <w:t>Construcción. (CNAE: F)</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56.500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7,5%</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1300</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14,9%</w:t>
            </w:r>
          </w:p>
        </w:tc>
      </w:tr>
      <w:tr w:rsidR="006913F1" w:rsidRPr="000F4B5D" w:rsidTr="00B1422A">
        <w:trPr>
          <w:trHeight w:val="24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BF612A" w:rsidRDefault="006913F1" w:rsidP="00B1422A">
            <w:pPr>
              <w:spacing w:before="0" w:after="0"/>
              <w:jc w:val="left"/>
              <w:rPr>
                <w:rFonts w:cs="Arial"/>
                <w:b/>
                <w:sz w:val="18"/>
                <w:szCs w:val="18"/>
              </w:rPr>
            </w:pPr>
            <w:r w:rsidRPr="00BF612A">
              <w:rPr>
                <w:rFonts w:cs="Arial"/>
                <w:b/>
                <w:sz w:val="18"/>
                <w:szCs w:val="18"/>
              </w:rPr>
              <w:t>Servicios</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641.300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84,7%</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6.700</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Pr="00715574" w:rsidRDefault="006913F1" w:rsidP="00B1422A">
            <w:pPr>
              <w:spacing w:before="0" w:after="0"/>
              <w:jc w:val="right"/>
              <w:rPr>
                <w:rFonts w:cs="Arial"/>
                <w:b/>
                <w:sz w:val="18"/>
                <w:szCs w:val="18"/>
              </w:rPr>
            </w:pPr>
            <w:r w:rsidRPr="00715574">
              <w:rPr>
                <w:rFonts w:cs="Arial"/>
                <w:b/>
                <w:sz w:val="18"/>
                <w:szCs w:val="18"/>
              </w:rPr>
              <w:t>77,0%</w:t>
            </w:r>
          </w:p>
        </w:tc>
      </w:tr>
      <w:tr w:rsidR="006913F1" w:rsidRPr="000F4B5D" w:rsidTr="00B1422A">
        <w:trPr>
          <w:trHeight w:val="48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0F4B5D" w:rsidRDefault="006913F1" w:rsidP="00B1422A">
            <w:pPr>
              <w:spacing w:before="0" w:after="0"/>
              <w:jc w:val="left"/>
              <w:rPr>
                <w:rFonts w:cs="Arial"/>
                <w:sz w:val="18"/>
                <w:szCs w:val="18"/>
              </w:rPr>
            </w:pPr>
            <w:r w:rsidRPr="000F4B5D">
              <w:rPr>
                <w:rFonts w:cs="Arial"/>
                <w:sz w:val="18"/>
                <w:szCs w:val="18"/>
              </w:rPr>
              <w:t xml:space="preserve">   Comercio; transporte;  hostelería;  información y comunicaciones. (CNAE: G_J)</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315.200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41,6%</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3.154</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36,3%</w:t>
            </w:r>
          </w:p>
        </w:tc>
      </w:tr>
      <w:tr w:rsidR="006913F1" w:rsidRPr="000F4B5D" w:rsidTr="00B1422A">
        <w:trPr>
          <w:trHeight w:val="48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0F4B5D" w:rsidRDefault="006913F1" w:rsidP="00B1422A">
            <w:pPr>
              <w:spacing w:before="0" w:after="0"/>
              <w:jc w:val="left"/>
              <w:rPr>
                <w:rFonts w:cs="Arial"/>
                <w:sz w:val="18"/>
                <w:szCs w:val="18"/>
              </w:rPr>
            </w:pPr>
            <w:r w:rsidRPr="000F4B5D">
              <w:rPr>
                <w:rFonts w:cs="Arial"/>
                <w:sz w:val="18"/>
                <w:szCs w:val="18"/>
              </w:rPr>
              <w:t xml:space="preserve">  Actividades financieras,  inmobiliarias, profesionales y  administrativas. (CNAE: K_N)</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100.300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13,2%</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749</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8,6%</w:t>
            </w:r>
          </w:p>
        </w:tc>
      </w:tr>
      <w:tr w:rsidR="006913F1" w:rsidRPr="000F4B5D" w:rsidTr="00B1422A">
        <w:trPr>
          <w:trHeight w:val="48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6913F1" w:rsidRPr="000F4B5D" w:rsidRDefault="006913F1" w:rsidP="00B1422A">
            <w:pPr>
              <w:spacing w:before="0" w:after="0"/>
              <w:jc w:val="left"/>
              <w:rPr>
                <w:rFonts w:cs="Arial"/>
                <w:sz w:val="18"/>
                <w:szCs w:val="18"/>
              </w:rPr>
            </w:pPr>
            <w:r w:rsidRPr="000F4B5D">
              <w:rPr>
                <w:rFonts w:cs="Arial"/>
                <w:sz w:val="18"/>
                <w:szCs w:val="18"/>
              </w:rPr>
              <w:t xml:space="preserve">  AAPP; educación; sanidad; actividades artísticas, recreativas y de entretenimiento. (CNAE: O_U)</w:t>
            </w:r>
          </w:p>
        </w:tc>
        <w:tc>
          <w:tcPr>
            <w:tcW w:w="99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225.800</w:t>
            </w:r>
          </w:p>
        </w:tc>
        <w:tc>
          <w:tcPr>
            <w:tcW w:w="683" w:type="dxa"/>
            <w:tcBorders>
              <w:top w:val="nil"/>
              <w:left w:val="nil"/>
              <w:bottom w:val="single" w:sz="4" w:space="0" w:color="auto"/>
              <w:right w:val="single" w:sz="4" w:space="0" w:color="auto"/>
            </w:tcBorders>
            <w:shd w:val="clear" w:color="auto" w:fill="auto"/>
            <w:noWrap/>
            <w:vAlign w:val="bottom"/>
            <w:hideMark/>
          </w:tcPr>
          <w:p w:rsidR="006913F1" w:rsidRPr="000F4B5D" w:rsidRDefault="006913F1" w:rsidP="00B1422A">
            <w:pPr>
              <w:spacing w:before="0" w:after="0"/>
              <w:jc w:val="right"/>
              <w:rPr>
                <w:rFonts w:cs="Arial"/>
                <w:sz w:val="18"/>
                <w:szCs w:val="18"/>
              </w:rPr>
            </w:pPr>
            <w:r w:rsidRPr="000F4B5D">
              <w:rPr>
                <w:rFonts w:cs="Arial"/>
                <w:sz w:val="18"/>
                <w:szCs w:val="18"/>
              </w:rPr>
              <w:t>29,8%</w:t>
            </w:r>
          </w:p>
        </w:tc>
        <w:tc>
          <w:tcPr>
            <w:tcW w:w="121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2.796</w:t>
            </w:r>
          </w:p>
        </w:tc>
        <w:tc>
          <w:tcPr>
            <w:tcW w:w="7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32,1%</w:t>
            </w:r>
          </w:p>
        </w:tc>
      </w:tr>
      <w:tr w:rsidR="006913F1" w:rsidRPr="000F4B5D" w:rsidTr="00B1422A">
        <w:trPr>
          <w:trHeight w:val="240"/>
        </w:trPr>
        <w:tc>
          <w:tcPr>
            <w:tcW w:w="5118" w:type="dxa"/>
            <w:tcBorders>
              <w:top w:val="single" w:sz="4" w:space="0" w:color="auto"/>
              <w:left w:val="single" w:sz="4" w:space="0" w:color="auto"/>
              <w:bottom w:val="single" w:sz="4" w:space="0" w:color="auto"/>
              <w:right w:val="single" w:sz="4" w:space="0" w:color="auto"/>
            </w:tcBorders>
            <w:shd w:val="clear" w:color="auto" w:fill="C2D69B"/>
            <w:vAlign w:val="bottom"/>
            <w:hideMark/>
          </w:tcPr>
          <w:p w:rsidR="006913F1" w:rsidRPr="000F4B5D" w:rsidRDefault="006913F1" w:rsidP="00B1422A">
            <w:pPr>
              <w:spacing w:before="0" w:after="0"/>
              <w:jc w:val="left"/>
              <w:rPr>
                <w:rFonts w:cs="Arial"/>
                <w:b/>
                <w:bCs/>
                <w:sz w:val="18"/>
                <w:szCs w:val="18"/>
              </w:rPr>
            </w:pPr>
            <w:r w:rsidRPr="000F4B5D">
              <w:rPr>
                <w:rFonts w:cs="Arial"/>
                <w:b/>
                <w:bCs/>
                <w:sz w:val="18"/>
                <w:szCs w:val="18"/>
              </w:rPr>
              <w:t xml:space="preserve"> TOTAL</w:t>
            </w:r>
          </w:p>
        </w:tc>
        <w:tc>
          <w:tcPr>
            <w:tcW w:w="993"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0F4B5D" w:rsidRDefault="006913F1" w:rsidP="00B1422A">
            <w:pPr>
              <w:spacing w:before="0" w:after="0"/>
              <w:jc w:val="right"/>
              <w:rPr>
                <w:rFonts w:cs="Arial"/>
                <w:b/>
                <w:bCs/>
                <w:sz w:val="18"/>
                <w:szCs w:val="18"/>
              </w:rPr>
            </w:pPr>
            <w:r w:rsidRPr="000F4B5D">
              <w:rPr>
                <w:rFonts w:cs="Arial"/>
                <w:b/>
                <w:bCs/>
                <w:sz w:val="18"/>
                <w:szCs w:val="18"/>
              </w:rPr>
              <w:t>757.000</w:t>
            </w:r>
          </w:p>
        </w:tc>
        <w:tc>
          <w:tcPr>
            <w:tcW w:w="683"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0F4B5D" w:rsidRDefault="006913F1" w:rsidP="00B1422A">
            <w:pPr>
              <w:spacing w:before="0" w:after="0"/>
              <w:jc w:val="right"/>
              <w:rPr>
                <w:rFonts w:cs="Arial"/>
                <w:b/>
                <w:bCs/>
                <w:sz w:val="18"/>
                <w:szCs w:val="18"/>
              </w:rPr>
            </w:pPr>
            <w:r w:rsidRPr="000F4B5D">
              <w:rPr>
                <w:rFonts w:cs="Arial"/>
                <w:b/>
                <w:bCs/>
                <w:sz w:val="18"/>
                <w:szCs w:val="18"/>
              </w:rPr>
              <w:t>100,0%</w:t>
            </w:r>
          </w:p>
        </w:tc>
        <w:tc>
          <w:tcPr>
            <w:tcW w:w="1212"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8.700</w:t>
            </w:r>
          </w:p>
        </w:tc>
        <w:tc>
          <w:tcPr>
            <w:tcW w:w="70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100,0%</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eastAsia="zh-CN"/>
        </w:rPr>
      </w:pPr>
      <w:r>
        <w:rPr>
          <w:lang w:val="es-ES_tradnl" w:eastAsia="zh-CN"/>
        </w:rPr>
        <w:t xml:space="preserve">En el caso de La Gomera, la importancia del sector terciario es, sin embargo, menor que la que muestra el conjunto de Canarias, con un 77,0% del empleo frente al 84,7% del archipiélago. Esa diferencia se produce para todos los servicios, con excepción de los vinculados a las administraciones públicas, la educación y la sanidad. En estos casos, los porcentajes de empleo de La Gomera superan los del conjunto de Canarias, posiblemente vinculado al pequeño tamaño de la isla, lo que puede explicar su mayor importancia en términos relativos. Como se observa en la </w:t>
      </w:r>
      <w:r w:rsidR="00A2225D">
        <w:rPr>
          <w:lang w:val="es-ES_tradnl" w:eastAsia="zh-CN"/>
        </w:rPr>
        <w:fldChar w:fldCharType="begin"/>
      </w:r>
      <w:r>
        <w:rPr>
          <w:lang w:val="es-ES_tradnl" w:eastAsia="zh-CN"/>
        </w:rPr>
        <w:instrText xml:space="preserve"> REF _Ref400360270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12</w:t>
      </w:r>
      <w:r w:rsidR="00A2225D">
        <w:rPr>
          <w:lang w:val="es-ES_tradnl" w:eastAsia="zh-CN"/>
        </w:rPr>
        <w:fldChar w:fldCharType="end"/>
      </w:r>
      <w:r>
        <w:rPr>
          <w:lang w:val="es-ES_tradnl" w:eastAsia="zh-CN"/>
        </w:rPr>
        <w:t xml:space="preserve"> esas actividades generan el 32,1% de los empleos, frente al 28,6% del conjunto de Canarias. </w:t>
      </w:r>
    </w:p>
    <w:p w:rsidR="006913F1" w:rsidRDefault="006913F1" w:rsidP="006913F1">
      <w:pPr>
        <w:rPr>
          <w:lang w:val="es-ES_tradnl" w:eastAsia="zh-CN"/>
        </w:rPr>
      </w:pPr>
      <w:r>
        <w:rPr>
          <w:lang w:val="es-ES_tradnl" w:eastAsia="zh-CN"/>
        </w:rPr>
        <w:t xml:space="preserve">La principal diferencia en la especialización sectorial de La Gomera se produce para la construcción, con un peso del 14,9% en el empleo que duplica el del archipiélago. </w:t>
      </w:r>
    </w:p>
    <w:p w:rsidR="006913F1" w:rsidRDefault="006913F1" w:rsidP="006913F1">
      <w:pPr>
        <w:rPr>
          <w:lang w:val="es-ES_tradnl" w:eastAsia="zh-CN"/>
        </w:rPr>
      </w:pPr>
      <w:r>
        <w:rPr>
          <w:lang w:val="es-ES_tradnl" w:eastAsia="zh-CN"/>
        </w:rPr>
        <w:t>También es significativa la importancia de los empleos del sector primario, en línea con el marcado carácter rural de la isla. Por el contrario, la industria solo ofrece el 4,6% de los empleos.</w:t>
      </w:r>
    </w:p>
    <w:p w:rsidR="006913F1" w:rsidRDefault="006913F1" w:rsidP="006913F1">
      <w:r>
        <w:t xml:space="preserve">Los datos de empleo pueden analizarse en un marco más amplio, relativo a la actividad económica de la población. La </w:t>
      </w:r>
      <w:r w:rsidR="00A2225D">
        <w:fldChar w:fldCharType="begin"/>
      </w:r>
      <w:r>
        <w:instrText xml:space="preserve"> REF _Ref398153974 \h </w:instrText>
      </w:r>
      <w:r w:rsidR="00A2225D">
        <w:fldChar w:fldCharType="separate"/>
      </w:r>
      <w:r w:rsidR="008A71CF" w:rsidRPr="006B63E8">
        <w:rPr>
          <w:color w:val="4F6228" w:themeColor="accent3" w:themeShade="80"/>
        </w:rPr>
        <w:t xml:space="preserve">Tabla </w:t>
      </w:r>
      <w:r w:rsidR="008A71CF">
        <w:rPr>
          <w:noProof/>
          <w:color w:val="4F6228" w:themeColor="accent3" w:themeShade="80"/>
        </w:rPr>
        <w:t>13</w:t>
      </w:r>
      <w:r w:rsidR="00A2225D">
        <w:fldChar w:fldCharType="end"/>
      </w:r>
      <w:r>
        <w:t xml:space="preserve"> muestra la distribución de la población en las principales zonas de la isla, según los niveles de actividad.</w:t>
      </w:r>
    </w:p>
    <w:p w:rsidR="006913F1" w:rsidRPr="006B63E8" w:rsidRDefault="006913F1" w:rsidP="00072727">
      <w:pPr>
        <w:pStyle w:val="Epgrafe"/>
        <w:spacing w:before="120" w:after="120"/>
        <w:rPr>
          <w:color w:val="4F6228" w:themeColor="accent3" w:themeShade="80"/>
        </w:rPr>
      </w:pPr>
      <w:bookmarkStart w:id="44" w:name="_Ref398153974"/>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13</w:t>
      </w:r>
      <w:r w:rsidR="00A2225D" w:rsidRPr="006B63E8">
        <w:rPr>
          <w:color w:val="4F6228" w:themeColor="accent3" w:themeShade="80"/>
        </w:rPr>
        <w:fldChar w:fldCharType="end"/>
      </w:r>
      <w:bookmarkEnd w:id="44"/>
      <w:r w:rsidRPr="006B63E8">
        <w:rPr>
          <w:color w:val="4F6228" w:themeColor="accent3" w:themeShade="80"/>
        </w:rPr>
        <w:t>. POBLACIÓN SEGÚN ACTIVIDAD POR ZONAS (MILES DE PERSONAS)</w:t>
      </w:r>
    </w:p>
    <w:tbl>
      <w:tblPr>
        <w:tblW w:w="8220" w:type="dxa"/>
        <w:jc w:val="center"/>
        <w:tblInd w:w="55" w:type="dxa"/>
        <w:tblCellMar>
          <w:left w:w="70" w:type="dxa"/>
          <w:right w:w="70" w:type="dxa"/>
        </w:tblCellMar>
        <w:tblLook w:val="04A0"/>
      </w:tblPr>
      <w:tblGrid>
        <w:gridCol w:w="2440"/>
        <w:gridCol w:w="740"/>
        <w:gridCol w:w="840"/>
        <w:gridCol w:w="840"/>
        <w:gridCol w:w="840"/>
        <w:gridCol w:w="840"/>
        <w:gridCol w:w="840"/>
        <w:gridCol w:w="840"/>
      </w:tblGrid>
      <w:tr w:rsidR="006913F1" w:rsidRPr="00605784" w:rsidTr="00072727">
        <w:trPr>
          <w:trHeight w:val="240"/>
          <w:tblHeader/>
          <w:jc w:val="center"/>
        </w:trPr>
        <w:tc>
          <w:tcPr>
            <w:tcW w:w="244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left"/>
              <w:rPr>
                <w:rFonts w:cs="Arial"/>
                <w:b/>
                <w:color w:val="FFFFFF"/>
                <w:sz w:val="18"/>
                <w:szCs w:val="18"/>
              </w:rPr>
            </w:pPr>
            <w:r>
              <w:rPr>
                <w:rFonts w:cs="Arial"/>
                <w:b/>
                <w:color w:val="FFFFFF"/>
                <w:sz w:val="18"/>
                <w:szCs w:val="18"/>
              </w:rPr>
              <w:t xml:space="preserve">POBLACION Y </w:t>
            </w:r>
            <w:r w:rsidRPr="00B20D3B">
              <w:rPr>
                <w:rFonts w:cs="Arial"/>
                <w:b/>
                <w:color w:val="FFFFFF"/>
                <w:sz w:val="18"/>
                <w:szCs w:val="18"/>
              </w:rPr>
              <w:t>ACTIVIDAD</w:t>
            </w:r>
          </w:p>
        </w:tc>
        <w:tc>
          <w:tcPr>
            <w:tcW w:w="7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center"/>
              <w:rPr>
                <w:rFonts w:cs="Arial"/>
                <w:b/>
                <w:color w:val="FFFFFF"/>
                <w:sz w:val="18"/>
                <w:szCs w:val="18"/>
              </w:rPr>
            </w:pPr>
            <w:r w:rsidRPr="00B20D3B">
              <w:rPr>
                <w:rFonts w:cs="Arial"/>
                <w:b/>
                <w:color w:val="FFFFFF"/>
                <w:sz w:val="18"/>
                <w:szCs w:val="18"/>
              </w:rPr>
              <w:t>2007</w:t>
            </w:r>
          </w:p>
        </w:tc>
        <w:tc>
          <w:tcPr>
            <w:tcW w:w="8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center"/>
              <w:rPr>
                <w:rFonts w:cs="Arial"/>
                <w:b/>
                <w:color w:val="FFFFFF"/>
                <w:sz w:val="18"/>
                <w:szCs w:val="18"/>
              </w:rPr>
            </w:pPr>
            <w:r w:rsidRPr="00B20D3B">
              <w:rPr>
                <w:rFonts w:cs="Arial"/>
                <w:b/>
                <w:color w:val="FFFFFF"/>
                <w:sz w:val="18"/>
                <w:szCs w:val="18"/>
              </w:rPr>
              <w:t>2008</w:t>
            </w:r>
          </w:p>
        </w:tc>
        <w:tc>
          <w:tcPr>
            <w:tcW w:w="8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center"/>
              <w:rPr>
                <w:rFonts w:cs="Arial"/>
                <w:b/>
                <w:color w:val="FFFFFF"/>
                <w:sz w:val="18"/>
                <w:szCs w:val="18"/>
              </w:rPr>
            </w:pPr>
            <w:r w:rsidRPr="00B20D3B">
              <w:rPr>
                <w:rFonts w:cs="Arial"/>
                <w:b/>
                <w:color w:val="FFFFFF"/>
                <w:sz w:val="18"/>
                <w:szCs w:val="18"/>
              </w:rPr>
              <w:t>2009</w:t>
            </w:r>
          </w:p>
        </w:tc>
        <w:tc>
          <w:tcPr>
            <w:tcW w:w="8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center"/>
              <w:rPr>
                <w:rFonts w:cs="Arial"/>
                <w:b/>
                <w:color w:val="FFFFFF"/>
                <w:sz w:val="18"/>
                <w:szCs w:val="18"/>
              </w:rPr>
            </w:pPr>
            <w:r w:rsidRPr="00B20D3B">
              <w:rPr>
                <w:rFonts w:cs="Arial"/>
                <w:b/>
                <w:color w:val="FFFFFF"/>
                <w:sz w:val="18"/>
                <w:szCs w:val="18"/>
              </w:rPr>
              <w:t>2010</w:t>
            </w:r>
          </w:p>
        </w:tc>
        <w:tc>
          <w:tcPr>
            <w:tcW w:w="8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center"/>
              <w:rPr>
                <w:rFonts w:cs="Arial"/>
                <w:b/>
                <w:color w:val="FFFFFF"/>
                <w:sz w:val="18"/>
                <w:szCs w:val="18"/>
              </w:rPr>
            </w:pPr>
            <w:r w:rsidRPr="00B20D3B">
              <w:rPr>
                <w:rFonts w:cs="Arial"/>
                <w:b/>
                <w:color w:val="FFFFFF"/>
                <w:sz w:val="18"/>
                <w:szCs w:val="18"/>
              </w:rPr>
              <w:t>2011</w:t>
            </w:r>
          </w:p>
        </w:tc>
        <w:tc>
          <w:tcPr>
            <w:tcW w:w="8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center"/>
              <w:rPr>
                <w:rFonts w:cs="Arial"/>
                <w:b/>
                <w:color w:val="FFFFFF"/>
                <w:sz w:val="18"/>
                <w:szCs w:val="18"/>
              </w:rPr>
            </w:pPr>
            <w:r w:rsidRPr="00B20D3B">
              <w:rPr>
                <w:rFonts w:cs="Arial"/>
                <w:b/>
                <w:color w:val="FFFFFF"/>
                <w:sz w:val="18"/>
                <w:szCs w:val="18"/>
              </w:rPr>
              <w:t>2012</w:t>
            </w:r>
          </w:p>
        </w:tc>
        <w:tc>
          <w:tcPr>
            <w:tcW w:w="8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B20D3B" w:rsidRDefault="006913F1" w:rsidP="00B1422A">
            <w:pPr>
              <w:spacing w:before="0" w:after="0"/>
              <w:jc w:val="center"/>
              <w:rPr>
                <w:rFonts w:cs="Arial"/>
                <w:b/>
                <w:color w:val="FFFFFF"/>
                <w:sz w:val="18"/>
                <w:szCs w:val="18"/>
              </w:rPr>
            </w:pPr>
            <w:r w:rsidRPr="00B20D3B">
              <w:rPr>
                <w:rFonts w:cs="Arial"/>
                <w:b/>
                <w:color w:val="FFFFFF"/>
                <w:sz w:val="18"/>
                <w:szCs w:val="18"/>
              </w:rPr>
              <w:t>2013</w:t>
            </w:r>
          </w:p>
        </w:tc>
      </w:tr>
      <w:tr w:rsidR="006913F1" w:rsidRPr="00605784" w:rsidTr="00072727">
        <w:trPr>
          <w:trHeight w:val="240"/>
          <w:jc w:val="center"/>
        </w:trPr>
        <w:tc>
          <w:tcPr>
            <w:tcW w:w="8220" w:type="dxa"/>
            <w:gridSpan w:val="8"/>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420CC4" w:rsidRDefault="006913F1" w:rsidP="00B1422A">
            <w:pPr>
              <w:spacing w:before="0" w:after="0"/>
              <w:jc w:val="left"/>
              <w:rPr>
                <w:rFonts w:cs="Arial"/>
                <w:b/>
                <w:sz w:val="18"/>
                <w:szCs w:val="18"/>
              </w:rPr>
            </w:pPr>
            <w:r w:rsidRPr="00420CC4">
              <w:rPr>
                <w:rFonts w:cs="Arial"/>
                <w:b/>
                <w:sz w:val="18"/>
                <w:szCs w:val="18"/>
              </w:rPr>
              <w:t xml:space="preserve"> POBLACIÓN ACTIVA </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right"/>
              <w:rPr>
                <w:rFonts w:cs="Arial"/>
                <w:sz w:val="18"/>
                <w:szCs w:val="18"/>
              </w:rPr>
            </w:pPr>
            <w:r>
              <w:rPr>
                <w:rFonts w:cs="Arial"/>
                <w:sz w:val="18"/>
                <w:szCs w:val="18"/>
              </w:rPr>
              <w:t>995,185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right"/>
              <w:rPr>
                <w:rFonts w:cs="Arial"/>
                <w:sz w:val="18"/>
                <w:szCs w:val="18"/>
              </w:rPr>
            </w:pPr>
            <w:r>
              <w:rPr>
                <w:rFonts w:cs="Arial"/>
                <w:sz w:val="18"/>
                <w:szCs w:val="18"/>
              </w:rPr>
              <w:t>1015,003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right"/>
              <w:rPr>
                <w:rFonts w:cs="Arial"/>
                <w:sz w:val="18"/>
                <w:szCs w:val="18"/>
              </w:rPr>
            </w:pPr>
            <w:r>
              <w:rPr>
                <w:rFonts w:cs="Arial"/>
                <w:sz w:val="18"/>
                <w:szCs w:val="18"/>
              </w:rPr>
              <w:t>1047,318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right"/>
              <w:rPr>
                <w:rFonts w:cs="Arial"/>
                <w:sz w:val="18"/>
                <w:szCs w:val="18"/>
              </w:rPr>
            </w:pPr>
            <w:r>
              <w:rPr>
                <w:rFonts w:cs="Arial"/>
                <w:sz w:val="18"/>
                <w:szCs w:val="18"/>
              </w:rPr>
              <w:t>1059,963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right"/>
              <w:rPr>
                <w:rFonts w:cs="Arial"/>
                <w:sz w:val="18"/>
                <w:szCs w:val="18"/>
              </w:rPr>
            </w:pPr>
            <w:r>
              <w:rPr>
                <w:rFonts w:cs="Arial"/>
                <w:sz w:val="18"/>
                <w:szCs w:val="18"/>
              </w:rPr>
              <w:t>1086,960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right"/>
              <w:rPr>
                <w:rFonts w:cs="Arial"/>
                <w:sz w:val="18"/>
                <w:szCs w:val="18"/>
              </w:rPr>
            </w:pPr>
            <w:r>
              <w:rPr>
                <w:rFonts w:cs="Arial"/>
                <w:sz w:val="18"/>
                <w:szCs w:val="18"/>
              </w:rPr>
              <w:t>1102,713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contextualSpacing/>
              <w:jc w:val="right"/>
              <w:rPr>
                <w:rFonts w:cs="Arial"/>
                <w:sz w:val="18"/>
                <w:szCs w:val="18"/>
              </w:rPr>
            </w:pPr>
            <w:r>
              <w:rPr>
                <w:rFonts w:cs="Arial"/>
                <w:sz w:val="18"/>
                <w:szCs w:val="18"/>
              </w:rPr>
              <w:t>1101,078</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10,528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10,820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11,028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11,003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11,713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11,805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10,823</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2,773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2,825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2,858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2,855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3,018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3,020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2,850</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7,755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7,993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8,170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8,148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8,695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8,785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7,973</w:t>
            </w:r>
          </w:p>
        </w:tc>
      </w:tr>
      <w:tr w:rsidR="006913F1" w:rsidRPr="00605784" w:rsidTr="00072727">
        <w:trPr>
          <w:trHeight w:val="240"/>
          <w:jc w:val="center"/>
        </w:trPr>
        <w:tc>
          <w:tcPr>
            <w:tcW w:w="8220" w:type="dxa"/>
            <w:gridSpan w:val="8"/>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420CC4" w:rsidRDefault="006913F1" w:rsidP="00B1422A">
            <w:pPr>
              <w:spacing w:before="0" w:after="0"/>
              <w:jc w:val="left"/>
              <w:rPr>
                <w:rFonts w:cs="Arial"/>
                <w:b/>
                <w:sz w:val="18"/>
                <w:szCs w:val="18"/>
              </w:rPr>
            </w:pPr>
            <w:r>
              <w:rPr>
                <w:rFonts w:cs="Arial"/>
                <w:b/>
                <w:sz w:val="18"/>
                <w:szCs w:val="18"/>
              </w:rPr>
              <w:lastRenderedPageBreak/>
              <w:t xml:space="preserve">  POBLACIÓN OCUPADA</w:t>
            </w:r>
            <w:r w:rsidRPr="00420CC4">
              <w:rPr>
                <w:rFonts w:cs="Arial"/>
                <w:b/>
                <w:sz w:val="18"/>
                <w:szCs w:val="18"/>
              </w:rPr>
              <w:t> </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891,150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839,928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774,960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756,823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768,673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743,498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729,673</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9,468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9,020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8,315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8,210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8,315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7,710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7,023</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2,475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2,390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2,210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2,143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2,183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2,033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1,915</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6,993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6,628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6,108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6,068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6,135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5,678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5,105</w:t>
            </w:r>
          </w:p>
        </w:tc>
      </w:tr>
      <w:tr w:rsidR="006913F1" w:rsidRPr="00605784" w:rsidTr="00072727">
        <w:trPr>
          <w:trHeight w:val="240"/>
          <w:jc w:val="center"/>
        </w:trPr>
        <w:tc>
          <w:tcPr>
            <w:tcW w:w="8220" w:type="dxa"/>
            <w:gridSpan w:val="8"/>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420CC4" w:rsidRDefault="006913F1" w:rsidP="00B1422A">
            <w:pPr>
              <w:spacing w:before="0" w:after="0"/>
              <w:jc w:val="left"/>
              <w:rPr>
                <w:rFonts w:cs="Arial"/>
                <w:b/>
                <w:sz w:val="18"/>
                <w:szCs w:val="18"/>
              </w:rPr>
            </w:pPr>
            <w:r w:rsidRPr="00420CC4">
              <w:rPr>
                <w:rFonts w:cs="Arial"/>
                <w:b/>
                <w:sz w:val="18"/>
                <w:szCs w:val="18"/>
              </w:rPr>
              <w:t xml:space="preserve">  </w:t>
            </w:r>
            <w:r>
              <w:rPr>
                <w:rFonts w:cs="Arial"/>
                <w:b/>
                <w:sz w:val="18"/>
                <w:szCs w:val="18"/>
              </w:rPr>
              <w:t>POBLACIÓN PARADA</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104,038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175,078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272,358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303,140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318,288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359,215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371,403</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1,060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1,800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2,713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2,795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3,398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4,093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3,800</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0,295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0,435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0,650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0,715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0,835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0,988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0,935</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0,768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1,368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2,063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2,078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2,560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3,105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2,865</w:t>
            </w:r>
          </w:p>
        </w:tc>
      </w:tr>
      <w:tr w:rsidR="006913F1" w:rsidRPr="00605784" w:rsidTr="00072727">
        <w:trPr>
          <w:trHeight w:val="240"/>
          <w:jc w:val="center"/>
        </w:trPr>
        <w:tc>
          <w:tcPr>
            <w:tcW w:w="8220" w:type="dxa"/>
            <w:gridSpan w:val="8"/>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420CC4" w:rsidRDefault="006913F1" w:rsidP="00B1422A">
            <w:pPr>
              <w:spacing w:before="0" w:after="0"/>
              <w:jc w:val="left"/>
              <w:rPr>
                <w:rFonts w:cs="Arial"/>
                <w:b/>
                <w:sz w:val="18"/>
                <w:szCs w:val="18"/>
              </w:rPr>
            </w:pPr>
            <w:r w:rsidRPr="00420CC4">
              <w:rPr>
                <w:rFonts w:cs="Arial"/>
                <w:b/>
                <w:sz w:val="18"/>
                <w:szCs w:val="18"/>
              </w:rPr>
              <w:t xml:space="preserve"> POBLACIÓN INACTIVA</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638,155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654,910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645,805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651,593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644,300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648,225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667,888</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7,903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7,938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7,805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7,960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7,495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7,245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7,443</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2,793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2,763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2,775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2,753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2,653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2,630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2,675</w:t>
            </w:r>
          </w:p>
        </w:tc>
      </w:tr>
      <w:tr w:rsidR="006913F1" w:rsidRPr="00605784" w:rsidTr="00072727">
        <w:trPr>
          <w:trHeight w:val="24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5,110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5,180</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5,025</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5,208</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4,843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4,613</w:t>
            </w:r>
          </w:p>
        </w:tc>
        <w:tc>
          <w:tcPr>
            <w:tcW w:w="8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4,768</w:t>
            </w:r>
          </w:p>
        </w:tc>
      </w:tr>
    </w:tbl>
    <w:p w:rsidR="006913F1" w:rsidRDefault="006913F1" w:rsidP="006913F1">
      <w:pPr>
        <w:pStyle w:val="Fuente"/>
        <w:rPr>
          <w:rFonts w:eastAsia="Arial Unicode MS"/>
          <w:lang w:val="es-ES_tradnl" w:eastAsia="zh-CN"/>
        </w:rPr>
      </w:pPr>
      <w:r>
        <w:rPr>
          <w:rFonts w:eastAsia="Arial Unicode MS"/>
          <w:lang w:val="es-ES_tradnl" w:eastAsia="zh-CN"/>
        </w:rPr>
        <w:t>Fuente: ISTAC</w:t>
      </w:r>
    </w:p>
    <w:p w:rsidR="006913F1" w:rsidRPr="00240041" w:rsidRDefault="006913F1" w:rsidP="006913F1">
      <w:r w:rsidRPr="00240041">
        <w:t>Es la zona Sur, en la que se encuentra, Valle Gran Rey, San Sebastián de La Gomera y Alajeró donde se concentran casi tres cuartas partes de los activos de la isla, así como de los empleos. De hecho</w:t>
      </w:r>
      <w:r>
        <w:t>,</w:t>
      </w:r>
      <w:r w:rsidRPr="00240041">
        <w:t xml:space="preserve"> es en esa zona donde se registran las mayores tasas de actividad y de empleo. La evolución de la actividad en La Gomera ha sido muy inferior a la del conjunto de las Islas Canarias, con un incremento del 2,8% en el periodo 2007-2013, frente al 10,6% autonómico, sin diferencias entre las zonas.</w:t>
      </w:r>
    </w:p>
    <w:p w:rsidR="006913F1" w:rsidRDefault="006913F1" w:rsidP="006913F1">
      <w:r>
        <w:t>En lo que respecta al empleo, la población ocupada de La Gomera se ha reducido en el periodo considerado (2007-2013) un 25,8%, muy por encima del 18,1% de Canarias, evolución muy diferente a la indicada por la Contabilidad Regional. Sin embargo la caída de la ocupación no ha tenido la misma intensidad en todas las zonas, sino que ha sido especialmente relevante en la zona Sur, donde se ha reducido en un 27%.</w:t>
      </w:r>
    </w:p>
    <w:p w:rsidR="006913F1" w:rsidRDefault="006913F1" w:rsidP="006913F1">
      <w:r>
        <w:t>Aunque la reducción de la ocupación ha sido más intensa, el crecimiento de los parados en La Gomera en un 258% ha sido prácticamente idéntico al del conjunto de Canarias como consecuencia del menor incremento de la actividad. Mientras que en la región los parados se incrementaron un 257% durante el periodo 2007-2013. Ahora bien, es en la zona Sur donde el incremento en el número de parados ha sido relativamente más intenso.</w:t>
      </w:r>
    </w:p>
    <w:p w:rsidR="006913F1" w:rsidRPr="00F85C10" w:rsidRDefault="006913F1" w:rsidP="006913F1">
      <w:r>
        <w:t>Finalmente, debe ponerse de relieve la reducción de la población inactiva en un 5,8%, situación muy distinta a la del conjunto del archipiélago en el que se ha incrementado un 4,7%.</w:t>
      </w:r>
    </w:p>
    <w:p w:rsidR="006913F1" w:rsidRDefault="006913F1" w:rsidP="006913F1">
      <w:r>
        <w:rPr>
          <w:lang w:val="es-ES_tradnl"/>
        </w:rPr>
        <w:t xml:space="preserve">Si en vez tomar los efectivos se atiende al valor de las tasas de la </w:t>
      </w:r>
      <w:r w:rsidR="00A2225D">
        <w:fldChar w:fldCharType="begin"/>
      </w:r>
      <w:r>
        <w:instrText xml:space="preserve"> REF _Ref398154465 \h </w:instrText>
      </w:r>
      <w:r w:rsidR="00A2225D">
        <w:fldChar w:fldCharType="separate"/>
      </w:r>
      <w:r w:rsidR="008A71CF" w:rsidRPr="006B63E8">
        <w:rPr>
          <w:color w:val="4F6228" w:themeColor="accent3" w:themeShade="80"/>
        </w:rPr>
        <w:t xml:space="preserve">Tabla </w:t>
      </w:r>
      <w:r w:rsidR="008A71CF">
        <w:rPr>
          <w:noProof/>
          <w:color w:val="4F6228" w:themeColor="accent3" w:themeShade="80"/>
        </w:rPr>
        <w:t>14</w:t>
      </w:r>
      <w:r w:rsidR="00A2225D">
        <w:fldChar w:fldCharType="end"/>
      </w:r>
      <w:r>
        <w:t xml:space="preserve">, se observa la existencia de unos niveles de actividad en La Gomera por debajo de los del conjunto de </w:t>
      </w:r>
      <w:r>
        <w:lastRenderedPageBreak/>
        <w:t>Canarias, situación que se ha mantenido prácticamente inalterada en los años considerados, aunque con cierta tendencia a la reducción de las diferencias.</w:t>
      </w:r>
    </w:p>
    <w:p w:rsidR="006913F1" w:rsidRPr="006B63E8" w:rsidRDefault="006913F1" w:rsidP="00072727">
      <w:pPr>
        <w:pStyle w:val="Epgrafe"/>
        <w:spacing w:before="120" w:after="120"/>
        <w:rPr>
          <w:color w:val="4F6228" w:themeColor="accent3" w:themeShade="80"/>
        </w:rPr>
      </w:pPr>
      <w:bookmarkStart w:id="45" w:name="_Ref398154465"/>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14</w:t>
      </w:r>
      <w:r w:rsidR="00A2225D" w:rsidRPr="006B63E8">
        <w:rPr>
          <w:color w:val="4F6228" w:themeColor="accent3" w:themeShade="80"/>
        </w:rPr>
        <w:fldChar w:fldCharType="end"/>
      </w:r>
      <w:bookmarkEnd w:id="45"/>
      <w:r w:rsidRPr="006B63E8">
        <w:rPr>
          <w:color w:val="4F6228" w:themeColor="accent3" w:themeShade="80"/>
        </w:rPr>
        <w:t>. TASAS DE ACTIVIDAD, EMPLEO Y PARO (2007-2013)</w:t>
      </w:r>
    </w:p>
    <w:tbl>
      <w:tblPr>
        <w:tblW w:w="7655" w:type="dxa"/>
        <w:jc w:val="center"/>
        <w:tblInd w:w="70" w:type="dxa"/>
        <w:tblLayout w:type="fixed"/>
        <w:tblCellMar>
          <w:left w:w="70" w:type="dxa"/>
          <w:right w:w="70" w:type="dxa"/>
        </w:tblCellMar>
        <w:tblLook w:val="04A0"/>
      </w:tblPr>
      <w:tblGrid>
        <w:gridCol w:w="2552"/>
        <w:gridCol w:w="729"/>
        <w:gridCol w:w="729"/>
        <w:gridCol w:w="729"/>
        <w:gridCol w:w="729"/>
        <w:gridCol w:w="729"/>
        <w:gridCol w:w="729"/>
        <w:gridCol w:w="729"/>
      </w:tblGrid>
      <w:tr w:rsidR="006913F1" w:rsidRPr="0087266B" w:rsidTr="00072727">
        <w:trPr>
          <w:trHeight w:val="240"/>
          <w:jc w:val="center"/>
        </w:trPr>
        <w:tc>
          <w:tcPr>
            <w:tcW w:w="2552"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7664C7" w:rsidRDefault="006913F1" w:rsidP="00B1422A">
            <w:pPr>
              <w:spacing w:before="0" w:after="0"/>
              <w:jc w:val="left"/>
              <w:rPr>
                <w:rFonts w:cs="Arial"/>
                <w:color w:val="FFFFFF"/>
                <w:sz w:val="18"/>
                <w:szCs w:val="18"/>
              </w:rPr>
            </w:pPr>
            <w:r w:rsidRPr="007664C7">
              <w:rPr>
                <w:rFonts w:cs="Arial"/>
                <w:color w:val="FFFFFF"/>
                <w:sz w:val="18"/>
                <w:szCs w:val="18"/>
              </w:rPr>
              <w:t> </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420CC4" w:rsidRDefault="006913F1" w:rsidP="00B1422A">
            <w:pPr>
              <w:spacing w:before="0" w:after="0"/>
              <w:jc w:val="center"/>
              <w:rPr>
                <w:rFonts w:cs="Arial"/>
                <w:b/>
                <w:color w:val="FFFFFF"/>
                <w:sz w:val="18"/>
                <w:szCs w:val="18"/>
              </w:rPr>
            </w:pPr>
            <w:r w:rsidRPr="00420CC4">
              <w:rPr>
                <w:rFonts w:cs="Arial"/>
                <w:b/>
                <w:color w:val="FFFFFF"/>
                <w:sz w:val="18"/>
                <w:szCs w:val="18"/>
              </w:rPr>
              <w:t>2007</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420CC4" w:rsidRDefault="006913F1" w:rsidP="00B1422A">
            <w:pPr>
              <w:spacing w:before="0" w:after="0"/>
              <w:jc w:val="center"/>
              <w:rPr>
                <w:rFonts w:cs="Arial"/>
                <w:b/>
                <w:color w:val="FFFFFF"/>
                <w:sz w:val="18"/>
                <w:szCs w:val="18"/>
              </w:rPr>
            </w:pPr>
            <w:r w:rsidRPr="00420CC4">
              <w:rPr>
                <w:rFonts w:cs="Arial"/>
                <w:b/>
                <w:color w:val="FFFFFF"/>
                <w:sz w:val="18"/>
                <w:szCs w:val="18"/>
              </w:rPr>
              <w:t>2008</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420CC4" w:rsidRDefault="006913F1" w:rsidP="00B1422A">
            <w:pPr>
              <w:spacing w:before="0" w:after="0"/>
              <w:jc w:val="center"/>
              <w:rPr>
                <w:rFonts w:cs="Arial"/>
                <w:b/>
                <w:color w:val="FFFFFF"/>
                <w:sz w:val="18"/>
                <w:szCs w:val="18"/>
              </w:rPr>
            </w:pPr>
            <w:r w:rsidRPr="00420CC4">
              <w:rPr>
                <w:rFonts w:cs="Arial"/>
                <w:b/>
                <w:color w:val="FFFFFF"/>
                <w:sz w:val="18"/>
                <w:szCs w:val="18"/>
              </w:rPr>
              <w:t>2009</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420CC4" w:rsidRDefault="006913F1" w:rsidP="00B1422A">
            <w:pPr>
              <w:spacing w:before="0" w:after="0"/>
              <w:jc w:val="center"/>
              <w:rPr>
                <w:rFonts w:cs="Arial"/>
                <w:b/>
                <w:color w:val="FFFFFF"/>
                <w:sz w:val="18"/>
                <w:szCs w:val="18"/>
              </w:rPr>
            </w:pPr>
            <w:r w:rsidRPr="00420CC4">
              <w:rPr>
                <w:rFonts w:cs="Arial"/>
                <w:b/>
                <w:color w:val="FFFFFF"/>
                <w:sz w:val="18"/>
                <w:szCs w:val="18"/>
              </w:rPr>
              <w:t>2010</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420CC4" w:rsidRDefault="006913F1" w:rsidP="00B1422A">
            <w:pPr>
              <w:spacing w:before="0" w:after="0"/>
              <w:jc w:val="center"/>
              <w:rPr>
                <w:rFonts w:cs="Arial"/>
                <w:b/>
                <w:color w:val="FFFFFF"/>
                <w:sz w:val="18"/>
                <w:szCs w:val="18"/>
              </w:rPr>
            </w:pPr>
            <w:r w:rsidRPr="00420CC4">
              <w:rPr>
                <w:rFonts w:cs="Arial"/>
                <w:b/>
                <w:color w:val="FFFFFF"/>
                <w:sz w:val="18"/>
                <w:szCs w:val="18"/>
              </w:rPr>
              <w:t>2011</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420CC4" w:rsidRDefault="006913F1" w:rsidP="00B1422A">
            <w:pPr>
              <w:spacing w:before="0" w:after="0"/>
              <w:jc w:val="center"/>
              <w:rPr>
                <w:rFonts w:cs="Arial"/>
                <w:b/>
                <w:color w:val="FFFFFF"/>
                <w:sz w:val="18"/>
                <w:szCs w:val="18"/>
              </w:rPr>
            </w:pPr>
            <w:r w:rsidRPr="00420CC4">
              <w:rPr>
                <w:rFonts w:cs="Arial"/>
                <w:b/>
                <w:color w:val="FFFFFF"/>
                <w:sz w:val="18"/>
                <w:szCs w:val="18"/>
              </w:rPr>
              <w:t>2012</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420CC4" w:rsidRDefault="006913F1" w:rsidP="00B1422A">
            <w:pPr>
              <w:spacing w:before="0" w:after="0"/>
              <w:jc w:val="center"/>
              <w:rPr>
                <w:rFonts w:cs="Arial"/>
                <w:b/>
                <w:color w:val="FFFFFF"/>
                <w:sz w:val="18"/>
                <w:szCs w:val="18"/>
              </w:rPr>
            </w:pPr>
            <w:r w:rsidRPr="00420CC4">
              <w:rPr>
                <w:rFonts w:cs="Arial"/>
                <w:b/>
                <w:color w:val="FFFFFF"/>
                <w:sz w:val="18"/>
                <w:szCs w:val="18"/>
              </w:rPr>
              <w:t>2013</w:t>
            </w:r>
          </w:p>
        </w:tc>
      </w:tr>
      <w:tr w:rsidR="006913F1" w:rsidRPr="0087266B" w:rsidTr="00072727">
        <w:trPr>
          <w:trHeight w:val="240"/>
          <w:jc w:val="center"/>
        </w:trPr>
        <w:tc>
          <w:tcPr>
            <w:tcW w:w="2552"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E24478" w:rsidRDefault="006913F1" w:rsidP="00B1422A">
            <w:pPr>
              <w:spacing w:before="0" w:after="0"/>
              <w:jc w:val="left"/>
              <w:rPr>
                <w:rFonts w:cs="Arial"/>
                <w:b/>
                <w:sz w:val="18"/>
                <w:szCs w:val="18"/>
              </w:rPr>
            </w:pPr>
            <w:r>
              <w:rPr>
                <w:rFonts w:cs="Arial"/>
                <w:b/>
                <w:sz w:val="18"/>
                <w:szCs w:val="18"/>
              </w:rPr>
              <w:t>Tasas de A</w:t>
            </w:r>
            <w:r w:rsidRPr="00E24478">
              <w:rPr>
                <w:rFonts w:cs="Arial"/>
                <w:b/>
                <w:sz w:val="18"/>
                <w:szCs w:val="18"/>
              </w:rPr>
              <w:t>ctividad</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rFonts w:cs="Arial"/>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rFonts w:cs="Arial"/>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rFonts w:cs="Arial"/>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rFonts w:cs="Arial"/>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rFonts w:cs="Arial"/>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rFonts w:cs="Arial"/>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rFonts w:cs="Arial"/>
                <w:sz w:val="18"/>
                <w:szCs w:val="18"/>
              </w:rPr>
            </w:pP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60,9</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60,8</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62,8</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62,2</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57,1</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57,7</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58,6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58,0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61,0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62,0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59,3</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49,8</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50,6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50,7</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50,9</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53,2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53,4</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51,6</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60,7</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61,0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64,2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65,6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62,6</w:t>
            </w:r>
          </w:p>
        </w:tc>
      </w:tr>
      <w:tr w:rsidR="006913F1" w:rsidRPr="0087266B" w:rsidTr="00072727">
        <w:trPr>
          <w:trHeight w:val="240"/>
          <w:jc w:val="center"/>
        </w:trPr>
        <w:tc>
          <w:tcPr>
            <w:tcW w:w="2552" w:type="dxa"/>
            <w:tcBorders>
              <w:top w:val="single" w:sz="4" w:space="0" w:color="auto"/>
              <w:left w:val="single" w:sz="4" w:space="0" w:color="auto"/>
              <w:bottom w:val="single" w:sz="4" w:space="0" w:color="auto"/>
              <w:right w:val="single" w:sz="4" w:space="0" w:color="auto"/>
            </w:tcBorders>
            <w:shd w:val="clear" w:color="auto" w:fill="C2D69B"/>
            <w:noWrap/>
            <w:hideMark/>
          </w:tcPr>
          <w:p w:rsidR="006913F1" w:rsidRPr="00E24478" w:rsidRDefault="006913F1" w:rsidP="00B1422A">
            <w:pPr>
              <w:spacing w:before="0" w:after="0"/>
              <w:rPr>
                <w:b/>
                <w:sz w:val="18"/>
                <w:szCs w:val="18"/>
              </w:rPr>
            </w:pPr>
            <w:r>
              <w:rPr>
                <w:b/>
                <w:sz w:val="18"/>
                <w:szCs w:val="18"/>
              </w:rPr>
              <w:t>Tasa de E</w:t>
            </w:r>
            <w:r w:rsidRPr="00E24478">
              <w:rPr>
                <w:b/>
                <w:sz w:val="18"/>
                <w:szCs w:val="18"/>
              </w:rPr>
              <w:t>mpleo</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54,6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50,3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45,8</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44,2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44,4</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42,5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41,3</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51,4</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48,1</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44,2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43,3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43,3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40,5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38,5</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44,5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42,8</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39,2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38,2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38,5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36,0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34,7</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54,3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50,3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46,3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45,4</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45,3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42,4</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40,1</w:t>
            </w:r>
          </w:p>
        </w:tc>
      </w:tr>
      <w:tr w:rsidR="006913F1" w:rsidRPr="0087266B" w:rsidTr="00072727">
        <w:trPr>
          <w:trHeight w:val="240"/>
          <w:jc w:val="center"/>
        </w:trPr>
        <w:tc>
          <w:tcPr>
            <w:tcW w:w="2552" w:type="dxa"/>
            <w:tcBorders>
              <w:top w:val="single" w:sz="4" w:space="0" w:color="auto"/>
              <w:left w:val="single" w:sz="4" w:space="0" w:color="auto"/>
              <w:bottom w:val="single" w:sz="4" w:space="0" w:color="auto"/>
              <w:right w:val="single" w:sz="4" w:space="0" w:color="auto"/>
            </w:tcBorders>
            <w:shd w:val="clear" w:color="auto" w:fill="C2D69B"/>
            <w:noWrap/>
            <w:hideMark/>
          </w:tcPr>
          <w:p w:rsidR="006913F1" w:rsidRPr="00E24478" w:rsidRDefault="006913F1" w:rsidP="00B1422A">
            <w:pPr>
              <w:spacing w:before="0" w:after="0"/>
              <w:rPr>
                <w:b/>
                <w:sz w:val="18"/>
                <w:szCs w:val="18"/>
              </w:rPr>
            </w:pPr>
            <w:r>
              <w:rPr>
                <w:b/>
                <w:sz w:val="18"/>
                <w:szCs w:val="18"/>
              </w:rPr>
              <w:t>Tasa de P</w:t>
            </w:r>
            <w:r w:rsidRPr="00E24478">
              <w:rPr>
                <w:b/>
                <w:sz w:val="18"/>
                <w:szCs w:val="18"/>
              </w:rPr>
              <w:t>aro</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64C7" w:rsidRDefault="006913F1" w:rsidP="00B1422A">
            <w:pPr>
              <w:spacing w:before="0" w:after="0"/>
              <w:jc w:val="center"/>
              <w:rPr>
                <w:sz w:val="18"/>
                <w:szCs w:val="18"/>
              </w:rPr>
            </w:pP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28,6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29,3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33,7</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10,1</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16,5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24,6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25,4</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29,0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34,6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35,1</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Norte</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10,6</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15,3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22,7</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25,0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27,7</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32,7</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32,8</w:t>
            </w:r>
          </w:p>
        </w:tc>
      </w:tr>
      <w:tr w:rsidR="006913F1" w:rsidRPr="0087266B" w:rsidTr="00072727">
        <w:trPr>
          <w:trHeight w:val="2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La Gomera - Sur</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9,9</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17,0</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25,2</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25,5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29,5</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35,3</w:t>
            </w:r>
          </w:p>
        </w:tc>
        <w:tc>
          <w:tcPr>
            <w:tcW w:w="72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35,9</w:t>
            </w:r>
          </w:p>
        </w:tc>
      </w:tr>
    </w:tbl>
    <w:p w:rsidR="006913F1" w:rsidRPr="00C8471D" w:rsidRDefault="00072727" w:rsidP="006913F1">
      <w:pPr>
        <w:pStyle w:val="Fuente"/>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r>
        <w:t>La tasa de actividad del 59,3% de La Gomera dista 2,9 puntos de la que presentan las Islas Canarias, si bien la menor actividad se produce en el norte, donde esa tasa se reduce al 51,6%, mientras que el Sur está incluso algo por encima del archipiélago.</w:t>
      </w:r>
    </w:p>
    <w:p w:rsidR="006913F1" w:rsidRDefault="006913F1" w:rsidP="006913F1">
      <w:r>
        <w:t xml:space="preserve">Los menores niveles de actividad de La Gomera se encuentran acompañados también de una tasa de empleo más reducida, del 38,5%, siendo de nuevo más alto en la zona sur que es la que tiene mayor actividad. </w:t>
      </w:r>
    </w:p>
    <w:p w:rsidR="006913F1" w:rsidRDefault="006913F1" w:rsidP="006913F1">
      <w:r>
        <w:t>En lo que respecta a la tasa de paro, La Gomera registra una tasa del 35,1%, por encima del 33,7% del archipiélago, si bien en el Sur ese porcentaje se eleva al 35,9%.</w:t>
      </w:r>
    </w:p>
    <w:p w:rsidR="006913F1" w:rsidRDefault="006913F1" w:rsidP="00521268">
      <w:pPr>
        <w:spacing w:before="0" w:after="0"/>
      </w:pPr>
      <w:r>
        <w:t>El porcentaje de mujeres desempleadas sobre el conjunto de parados es inferior en La Gomera que en el conjunto de las Islas Canarias. El municipio en el que las mujeres desempleadas suponen un porcentaje menor sobre los parados es Agulo, con un 35,1%, mientras que en San Sebastián de La Gomera y Vallehermoso ese porcentaje se eleva hasta el 46,5%.</w:t>
      </w:r>
      <w:r>
        <w:br w:type="page"/>
      </w:r>
    </w:p>
    <w:p w:rsidR="006913F1" w:rsidRPr="006B63E8" w:rsidRDefault="006913F1" w:rsidP="00072727">
      <w:pPr>
        <w:pStyle w:val="Epgrafe"/>
        <w:spacing w:before="120" w:after="120"/>
        <w:rPr>
          <w:color w:val="4F6228" w:themeColor="accent3" w:themeShade="80"/>
        </w:rPr>
      </w:pPr>
      <w:bookmarkStart w:id="46" w:name="_Ref398176182"/>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15</w:t>
      </w:r>
      <w:r w:rsidR="00A2225D" w:rsidRPr="006B63E8">
        <w:rPr>
          <w:color w:val="4F6228" w:themeColor="accent3" w:themeShade="80"/>
        </w:rPr>
        <w:fldChar w:fldCharType="end"/>
      </w:r>
      <w:bookmarkEnd w:id="46"/>
      <w:r w:rsidRPr="006B63E8">
        <w:rPr>
          <w:color w:val="4F6228" w:themeColor="accent3" w:themeShade="80"/>
        </w:rPr>
        <w:t>. DESEMPLEADOS POR SEXO Y MUNICIPIOS (DICIEMBRE 2013)</w:t>
      </w:r>
    </w:p>
    <w:tbl>
      <w:tblPr>
        <w:tblW w:w="7980" w:type="dxa"/>
        <w:jc w:val="center"/>
        <w:tblInd w:w="70" w:type="dxa"/>
        <w:tblCellMar>
          <w:left w:w="70" w:type="dxa"/>
          <w:right w:w="70" w:type="dxa"/>
        </w:tblCellMar>
        <w:tblLook w:val="04A0"/>
      </w:tblPr>
      <w:tblGrid>
        <w:gridCol w:w="4100"/>
        <w:gridCol w:w="1060"/>
        <w:gridCol w:w="940"/>
        <w:gridCol w:w="940"/>
        <w:gridCol w:w="940"/>
      </w:tblGrid>
      <w:tr w:rsidR="006913F1" w:rsidRPr="00FC6ED3" w:rsidTr="00072727">
        <w:trPr>
          <w:trHeight w:val="240"/>
          <w:jc w:val="center"/>
        </w:trPr>
        <w:tc>
          <w:tcPr>
            <w:tcW w:w="4100" w:type="dxa"/>
            <w:tcBorders>
              <w:top w:val="nil"/>
              <w:left w:val="nil"/>
              <w:bottom w:val="single" w:sz="4" w:space="0" w:color="auto"/>
              <w:right w:val="nil"/>
            </w:tcBorders>
            <w:shd w:val="clear" w:color="auto" w:fill="auto"/>
            <w:noWrap/>
            <w:vAlign w:val="bottom"/>
            <w:hideMark/>
          </w:tcPr>
          <w:p w:rsidR="006913F1" w:rsidRDefault="006913F1" w:rsidP="00B1422A">
            <w:pPr>
              <w:spacing w:before="0" w:after="0"/>
              <w:rPr>
                <w:rFonts w:cs="Arial"/>
                <w:sz w:val="18"/>
                <w:szCs w:val="18"/>
              </w:rPr>
            </w:pPr>
          </w:p>
        </w:tc>
        <w:tc>
          <w:tcPr>
            <w:tcW w:w="106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center"/>
              <w:rPr>
                <w:rFonts w:cs="Arial"/>
                <w:b/>
                <w:color w:val="FFFFFF"/>
                <w:sz w:val="18"/>
                <w:szCs w:val="18"/>
              </w:rPr>
            </w:pPr>
            <w:r w:rsidRPr="00E24478">
              <w:rPr>
                <w:rFonts w:cs="Arial"/>
                <w:b/>
                <w:color w:val="FFFFFF"/>
                <w:sz w:val="18"/>
                <w:szCs w:val="18"/>
              </w:rPr>
              <w:t>TOTAL</w:t>
            </w:r>
          </w:p>
        </w:tc>
        <w:tc>
          <w:tcPr>
            <w:tcW w:w="9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center"/>
              <w:rPr>
                <w:rFonts w:cs="Arial"/>
                <w:b/>
                <w:color w:val="FFFFFF"/>
                <w:sz w:val="18"/>
                <w:szCs w:val="18"/>
              </w:rPr>
            </w:pPr>
            <w:r w:rsidRPr="00E24478">
              <w:rPr>
                <w:rFonts w:cs="Arial"/>
                <w:b/>
                <w:color w:val="FFFFFF"/>
                <w:sz w:val="18"/>
                <w:szCs w:val="18"/>
              </w:rPr>
              <w:t>Hombres</w:t>
            </w:r>
          </w:p>
        </w:tc>
        <w:tc>
          <w:tcPr>
            <w:tcW w:w="9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center"/>
              <w:rPr>
                <w:rFonts w:cs="Arial"/>
                <w:b/>
                <w:color w:val="FFFFFF"/>
                <w:sz w:val="18"/>
                <w:szCs w:val="18"/>
              </w:rPr>
            </w:pPr>
            <w:r w:rsidRPr="00E24478">
              <w:rPr>
                <w:rFonts w:cs="Arial"/>
                <w:b/>
                <w:color w:val="FFFFFF"/>
                <w:sz w:val="18"/>
                <w:szCs w:val="18"/>
              </w:rPr>
              <w:t>Mujeres</w:t>
            </w:r>
          </w:p>
        </w:tc>
        <w:tc>
          <w:tcPr>
            <w:tcW w:w="9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center"/>
              <w:rPr>
                <w:rFonts w:cs="Arial"/>
                <w:b/>
                <w:color w:val="FFFFFF"/>
                <w:sz w:val="18"/>
                <w:szCs w:val="18"/>
              </w:rPr>
            </w:pPr>
            <w:r>
              <w:rPr>
                <w:rFonts w:cs="Arial"/>
                <w:b/>
                <w:color w:val="FFFFFF"/>
                <w:sz w:val="18"/>
                <w:szCs w:val="18"/>
              </w:rPr>
              <w:t>% M</w:t>
            </w:r>
            <w:r w:rsidRPr="00E24478">
              <w:rPr>
                <w:rFonts w:cs="Arial"/>
                <w:b/>
                <w:color w:val="FFFFFF"/>
                <w:sz w:val="18"/>
                <w:szCs w:val="18"/>
              </w:rPr>
              <w:t>ujeres</w:t>
            </w:r>
          </w:p>
        </w:tc>
      </w:tr>
      <w:tr w:rsidR="006913F1" w:rsidRPr="00FC6ED3" w:rsidTr="00072727">
        <w:trPr>
          <w:trHeight w:val="240"/>
          <w:jc w:val="center"/>
        </w:trPr>
        <w:tc>
          <w:tcPr>
            <w:tcW w:w="410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rPr>
                <w:rFonts w:cs="Arial"/>
                <w:b/>
                <w:color w:val="FFFFFF"/>
                <w:sz w:val="18"/>
                <w:szCs w:val="18"/>
              </w:rPr>
            </w:pPr>
            <w:r w:rsidRPr="00E24478">
              <w:rPr>
                <w:rFonts w:cs="Arial"/>
                <w:b/>
                <w:color w:val="FFFFFF"/>
                <w:sz w:val="18"/>
                <w:szCs w:val="18"/>
              </w:rPr>
              <w:t>CANARIAS</w:t>
            </w:r>
          </w:p>
        </w:tc>
        <w:tc>
          <w:tcPr>
            <w:tcW w:w="106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right"/>
              <w:rPr>
                <w:rFonts w:cs="Arial"/>
                <w:b/>
                <w:color w:val="FFFFFF"/>
                <w:sz w:val="18"/>
                <w:szCs w:val="18"/>
              </w:rPr>
            </w:pPr>
            <w:r w:rsidRPr="00E24478">
              <w:rPr>
                <w:rFonts w:cs="Arial"/>
                <w:b/>
                <w:color w:val="FFFFFF"/>
                <w:sz w:val="18"/>
                <w:szCs w:val="18"/>
              </w:rPr>
              <w:t>274.053</w:t>
            </w:r>
          </w:p>
        </w:tc>
        <w:tc>
          <w:tcPr>
            <w:tcW w:w="9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right"/>
              <w:rPr>
                <w:rFonts w:cs="Arial"/>
                <w:b/>
                <w:color w:val="FFFFFF"/>
                <w:sz w:val="18"/>
                <w:szCs w:val="18"/>
              </w:rPr>
            </w:pPr>
            <w:r w:rsidRPr="00E24478">
              <w:rPr>
                <w:rFonts w:cs="Arial"/>
                <w:b/>
                <w:color w:val="FFFFFF"/>
                <w:sz w:val="18"/>
                <w:szCs w:val="18"/>
              </w:rPr>
              <w:t>136.526</w:t>
            </w:r>
          </w:p>
        </w:tc>
        <w:tc>
          <w:tcPr>
            <w:tcW w:w="9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right"/>
              <w:rPr>
                <w:rFonts w:cs="Arial"/>
                <w:b/>
                <w:color w:val="FFFFFF"/>
                <w:sz w:val="18"/>
                <w:szCs w:val="18"/>
              </w:rPr>
            </w:pPr>
            <w:r w:rsidRPr="00E24478">
              <w:rPr>
                <w:rFonts w:cs="Arial"/>
                <w:b/>
                <w:color w:val="FFFFFF"/>
                <w:sz w:val="18"/>
                <w:szCs w:val="18"/>
              </w:rPr>
              <w:t>137.527</w:t>
            </w:r>
          </w:p>
        </w:tc>
        <w:tc>
          <w:tcPr>
            <w:tcW w:w="940" w:type="dxa"/>
            <w:tcBorders>
              <w:top w:val="single" w:sz="4" w:space="0" w:color="auto"/>
              <w:left w:val="nil"/>
              <w:bottom w:val="single" w:sz="4" w:space="0" w:color="auto"/>
              <w:right w:val="single" w:sz="4" w:space="0" w:color="auto"/>
            </w:tcBorders>
            <w:shd w:val="clear" w:color="auto" w:fill="9BBB59"/>
            <w:noWrap/>
            <w:vAlign w:val="bottom"/>
            <w:hideMark/>
          </w:tcPr>
          <w:p w:rsidR="006913F1" w:rsidRPr="00E24478" w:rsidRDefault="006913F1" w:rsidP="00B1422A">
            <w:pPr>
              <w:spacing w:before="0" w:after="0"/>
              <w:jc w:val="right"/>
              <w:rPr>
                <w:rFonts w:cs="Arial"/>
                <w:b/>
                <w:color w:val="FFFFFF"/>
                <w:sz w:val="18"/>
                <w:szCs w:val="18"/>
              </w:rPr>
            </w:pPr>
            <w:r w:rsidRPr="00E24478">
              <w:rPr>
                <w:rFonts w:cs="Arial"/>
                <w:b/>
                <w:color w:val="FFFFFF"/>
                <w:sz w:val="18"/>
                <w:szCs w:val="18"/>
              </w:rPr>
              <w:t>50,2%</w:t>
            </w:r>
          </w:p>
        </w:tc>
      </w:tr>
      <w:tr w:rsidR="006913F1" w:rsidRPr="00FC6ED3" w:rsidTr="00072727">
        <w:trPr>
          <w:trHeight w:val="240"/>
          <w:jc w:val="center"/>
        </w:trPr>
        <w:tc>
          <w:tcPr>
            <w:tcW w:w="4100" w:type="dxa"/>
            <w:tcBorders>
              <w:top w:val="nil"/>
              <w:left w:val="single" w:sz="4" w:space="0" w:color="auto"/>
              <w:bottom w:val="single" w:sz="4" w:space="0" w:color="auto"/>
              <w:right w:val="single" w:sz="4" w:space="0" w:color="auto"/>
            </w:tcBorders>
            <w:shd w:val="clear" w:color="auto" w:fill="C2D69B"/>
            <w:noWrap/>
            <w:vAlign w:val="bottom"/>
            <w:hideMark/>
          </w:tcPr>
          <w:p w:rsidR="006913F1" w:rsidRPr="00E24478" w:rsidRDefault="006913F1" w:rsidP="00B1422A">
            <w:pPr>
              <w:spacing w:before="0" w:after="0"/>
              <w:jc w:val="left"/>
              <w:rPr>
                <w:rFonts w:cs="Arial"/>
                <w:b/>
                <w:bCs/>
                <w:sz w:val="18"/>
                <w:szCs w:val="18"/>
              </w:rPr>
            </w:pPr>
            <w:r w:rsidRPr="00E24478">
              <w:rPr>
                <w:rFonts w:cs="Arial"/>
                <w:b/>
                <w:bCs/>
                <w:color w:val="FFFFFF"/>
                <w:sz w:val="18"/>
                <w:szCs w:val="18"/>
              </w:rPr>
              <w:t xml:space="preserve">    </w:t>
            </w:r>
            <w:r w:rsidRPr="00E24478">
              <w:rPr>
                <w:rFonts w:cs="Arial"/>
                <w:b/>
                <w:bCs/>
                <w:sz w:val="18"/>
                <w:szCs w:val="18"/>
              </w:rPr>
              <w:t>LA GOMERA</w:t>
            </w:r>
          </w:p>
        </w:tc>
        <w:tc>
          <w:tcPr>
            <w:tcW w:w="106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2.132</w:t>
            </w:r>
          </w:p>
        </w:tc>
        <w:tc>
          <w:tcPr>
            <w:tcW w:w="94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1.176</w:t>
            </w:r>
          </w:p>
        </w:tc>
        <w:tc>
          <w:tcPr>
            <w:tcW w:w="94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956</w:t>
            </w:r>
          </w:p>
        </w:tc>
        <w:tc>
          <w:tcPr>
            <w:tcW w:w="94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44,8%</w:t>
            </w:r>
          </w:p>
        </w:tc>
      </w:tr>
      <w:tr w:rsidR="006913F1" w:rsidRPr="00FC6ED3" w:rsidTr="00072727">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Agulo</w:t>
            </w:r>
          </w:p>
        </w:tc>
        <w:tc>
          <w:tcPr>
            <w:tcW w:w="10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97</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63</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34</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35,1%</w:t>
            </w:r>
          </w:p>
        </w:tc>
      </w:tr>
      <w:tr w:rsidR="006913F1" w:rsidRPr="00FC6ED3" w:rsidTr="00072727">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Alajeró</w:t>
            </w:r>
          </w:p>
        </w:tc>
        <w:tc>
          <w:tcPr>
            <w:tcW w:w="10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167</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92</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75</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44,9%</w:t>
            </w:r>
          </w:p>
        </w:tc>
      </w:tr>
      <w:tr w:rsidR="006913F1" w:rsidRPr="00FC6ED3" w:rsidTr="00072727">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Hermigua</w:t>
            </w:r>
          </w:p>
        </w:tc>
        <w:tc>
          <w:tcPr>
            <w:tcW w:w="10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271</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159</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112</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41,3%</w:t>
            </w:r>
          </w:p>
        </w:tc>
      </w:tr>
      <w:tr w:rsidR="006913F1" w:rsidRPr="00FC6ED3" w:rsidTr="00072727">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San Sebastián de la Gomera</w:t>
            </w:r>
          </w:p>
        </w:tc>
        <w:tc>
          <w:tcPr>
            <w:tcW w:w="10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948</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507</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441</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46,5%</w:t>
            </w:r>
          </w:p>
        </w:tc>
      </w:tr>
      <w:tr w:rsidR="006913F1" w:rsidRPr="00FC6ED3" w:rsidTr="00072727">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 Gran Rey</w:t>
            </w:r>
          </w:p>
        </w:tc>
        <w:tc>
          <w:tcPr>
            <w:tcW w:w="10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335</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187</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148</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44,2%</w:t>
            </w:r>
          </w:p>
        </w:tc>
      </w:tr>
      <w:tr w:rsidR="006913F1" w:rsidRPr="00FC6ED3" w:rsidTr="00072727">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Vallehermoso</w:t>
            </w:r>
          </w:p>
        </w:tc>
        <w:tc>
          <w:tcPr>
            <w:tcW w:w="10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314</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168</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146</w:t>
            </w:r>
          </w:p>
        </w:tc>
        <w:tc>
          <w:tcPr>
            <w:tcW w:w="9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46,5%</w:t>
            </w:r>
          </w:p>
        </w:tc>
      </w:tr>
    </w:tbl>
    <w:p w:rsidR="006913F1" w:rsidRPr="00C8471D" w:rsidRDefault="00072727" w:rsidP="006913F1">
      <w:pPr>
        <w:pStyle w:val="Fuente"/>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r>
        <w:t xml:space="preserve">En la </w:t>
      </w:r>
      <w:r w:rsidR="00A2225D">
        <w:fldChar w:fldCharType="begin"/>
      </w:r>
      <w:r>
        <w:instrText xml:space="preserve"> REF _Ref400360898 \h </w:instrText>
      </w:r>
      <w:r w:rsidR="00A2225D">
        <w:fldChar w:fldCharType="separate"/>
      </w:r>
      <w:r w:rsidR="008A71CF" w:rsidRPr="006B63E8">
        <w:rPr>
          <w:color w:val="4F6228" w:themeColor="accent3" w:themeShade="80"/>
        </w:rPr>
        <w:t xml:space="preserve">Tabla </w:t>
      </w:r>
      <w:r w:rsidR="008A71CF">
        <w:rPr>
          <w:noProof/>
          <w:color w:val="4F6228" w:themeColor="accent3" w:themeShade="80"/>
        </w:rPr>
        <w:t>16</w:t>
      </w:r>
      <w:r w:rsidR="00A2225D">
        <w:fldChar w:fldCharType="end"/>
      </w:r>
      <w:r>
        <w:t xml:space="preserve"> se muestra el paro registrado por grupos de edad y sectores con el fin de caracterizar simultáneamente la importancia del paro juvenil y sectorial. </w:t>
      </w:r>
    </w:p>
    <w:p w:rsidR="006913F1" w:rsidRDefault="006913F1" w:rsidP="006913F1">
      <w:r>
        <w:t xml:space="preserve">Una primera cuestión a tener en cuenta, es la incidencia ligeramente menor del paro juvenil en La Gomera. Ese paro juvenil es paro eminentemente sectorial. Mientras que en Canarias el 39,7% de los menores desempleados no se encontraban vinculados a ningún sector de actividad, en el caso de La Gomera ese porcentaje se reduce al 15,6%. </w:t>
      </w:r>
    </w:p>
    <w:p w:rsidR="006913F1" w:rsidRDefault="006913F1" w:rsidP="006913F1">
      <w:r>
        <w:t>Ese paro juvenil de carácter sectorial está fundamentalmente vinculado a servicios distintos del comercio y la hostelería, pero también destaca por su importancia relativa el ligado a la construcción.</w:t>
      </w:r>
      <w:r w:rsidRPr="00236F0D">
        <w:t xml:space="preserve"> </w:t>
      </w:r>
      <w:r>
        <w:t>Esto viene a reflejar el hecho de que los jóvenes acceden fundamentalmente al mercado de trabajo a través del sector servicios, aunque luego pierdan su empleo.</w:t>
      </w:r>
    </w:p>
    <w:p w:rsidR="006913F1" w:rsidRDefault="006913F1" w:rsidP="006913F1">
      <w:r>
        <w:t xml:space="preserve">Esa menor incidencia del paro no sectorial se traslada incluso al colectivo mayor de 25 años, donde sólo un 1,2% no se encuentra vinculado a ninguna actividad, mientras que en el conjunto de las islas Canarias el porcentaje se eleva al 3,7%. Por el contrario se repite la mayor presencia de parados vinculados a la agricultura, que suponen el 10,5% frente al 2,2% del archipiélago y a los servicios distintos a al comercio y a la hostelería, con un 50,7% del total de parados, frente al 41% regional. </w:t>
      </w:r>
    </w:p>
    <w:p w:rsidR="006913F1" w:rsidRDefault="006913F1" w:rsidP="006913F1">
      <w:r>
        <w:t>Otro elemento diferencial es la existencia de una menor presencia de parados vinculados a la industria, a la construcción, al comercio y a la hostelería que en el conjunto de las Islas Canarias.</w:t>
      </w:r>
    </w:p>
    <w:p w:rsidR="006913F1" w:rsidRDefault="006913F1" w:rsidP="006913F1">
      <w:pPr>
        <w:rPr>
          <w:lang w:val="es-ES_tradnl" w:eastAsia="zh-CN"/>
        </w:rPr>
        <w:sectPr w:rsidR="006913F1" w:rsidSect="00717B09">
          <w:footerReference w:type="default" r:id="rId16"/>
          <w:pgSz w:w="11907" w:h="16840" w:code="9"/>
          <w:pgMar w:top="2658" w:right="1701" w:bottom="2694" w:left="1814" w:header="1134" w:footer="1229" w:gutter="284"/>
          <w:pgNumType w:start="1"/>
          <w:cols w:space="720"/>
        </w:sectPr>
      </w:pPr>
    </w:p>
    <w:p w:rsidR="00150329" w:rsidRPr="006B63E8" w:rsidRDefault="006913F1" w:rsidP="00072727">
      <w:pPr>
        <w:pStyle w:val="Epgrafe"/>
        <w:spacing w:before="120" w:after="120"/>
        <w:rPr>
          <w:color w:val="4F6228" w:themeColor="accent3" w:themeShade="80"/>
        </w:rPr>
      </w:pPr>
      <w:bookmarkStart w:id="47" w:name="_Ref400360898"/>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16</w:t>
      </w:r>
      <w:r w:rsidR="00A2225D" w:rsidRPr="006B63E8">
        <w:rPr>
          <w:color w:val="4F6228" w:themeColor="accent3" w:themeShade="80"/>
        </w:rPr>
        <w:fldChar w:fldCharType="end"/>
      </w:r>
      <w:bookmarkEnd w:id="47"/>
      <w:r w:rsidRPr="006B63E8">
        <w:rPr>
          <w:color w:val="4F6228" w:themeColor="accent3" w:themeShade="80"/>
        </w:rPr>
        <w:t>. PARO REGISTRADO POR MUNICIPIOS SEGÚN GRUPOS DE EDAD Y SECTORES  (Nº PERSONAS) (DIC 2013)</w:t>
      </w:r>
    </w:p>
    <w:p w:rsidR="00150329" w:rsidRPr="00150329" w:rsidRDefault="00150329" w:rsidP="00072727">
      <w:pPr>
        <w:spacing w:before="0" w:after="0"/>
        <w:jc w:val="center"/>
        <w:rPr>
          <w:rFonts w:eastAsia="Arial Unicode MS"/>
        </w:rPr>
      </w:pPr>
      <w:r w:rsidRPr="00150329">
        <w:rPr>
          <w:rFonts w:eastAsia="Arial Unicode MS"/>
          <w:noProof/>
        </w:rPr>
        <w:drawing>
          <wp:inline distT="0" distB="0" distL="0" distR="0">
            <wp:extent cx="7294880" cy="3980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4880" cy="3980490"/>
                    </a:xfrm>
                    <a:prstGeom prst="rect">
                      <a:avLst/>
                    </a:prstGeom>
                    <a:noFill/>
                    <a:ln>
                      <a:noFill/>
                    </a:ln>
                  </pic:spPr>
                </pic:pic>
              </a:graphicData>
            </a:graphic>
          </wp:inline>
        </w:drawing>
      </w:r>
    </w:p>
    <w:p w:rsidR="006913F1" w:rsidRPr="00150329" w:rsidRDefault="006913F1" w:rsidP="00072727">
      <w:pPr>
        <w:pStyle w:val="Epgrafe"/>
        <w:spacing w:before="0"/>
        <w:jc w:val="both"/>
        <w:rPr>
          <w:rFonts w:eastAsia="Arial Unicode MS"/>
          <w:b/>
          <w:bCs/>
          <w:caps w:val="0"/>
          <w:color w:val="7F7F7F"/>
          <w:sz w:val="18"/>
          <w:lang w:val="es-ES_tradnl" w:eastAsia="zh-CN"/>
        </w:rPr>
      </w:pPr>
      <w:r w:rsidRPr="00150329">
        <w:rPr>
          <w:rFonts w:eastAsia="Arial Unicode MS"/>
          <w:b/>
          <w:bCs/>
          <w:caps w:val="0"/>
          <w:color w:val="7F7F7F"/>
          <w:sz w:val="18"/>
          <w:lang w:val="es-ES_tradnl" w:eastAsia="zh-CN"/>
        </w:rPr>
        <w:t>Fuente: ISTAC</w:t>
      </w:r>
    </w:p>
    <w:p w:rsidR="006913F1" w:rsidRPr="00BF4763" w:rsidRDefault="006913F1" w:rsidP="006913F1">
      <w:pPr>
        <w:jc w:val="center"/>
        <w:sectPr w:rsidR="006913F1" w:rsidRPr="00BF4763" w:rsidSect="00626B8B">
          <w:headerReference w:type="default" r:id="rId18"/>
          <w:footerReference w:type="default" r:id="rId19"/>
          <w:pgSz w:w="16840" w:h="11907" w:orient="landscape" w:code="9"/>
          <w:pgMar w:top="715" w:right="2694" w:bottom="1560" w:left="2658" w:header="1134" w:footer="1229" w:gutter="284"/>
          <w:cols w:space="720"/>
          <w:docGrid w:linePitch="299"/>
        </w:sectPr>
      </w:pPr>
    </w:p>
    <w:p w:rsidR="006913F1" w:rsidRPr="00BA4052" w:rsidRDefault="006913F1" w:rsidP="006913F1">
      <w:pPr>
        <w:pStyle w:val="Ttulo2"/>
        <w:tabs>
          <w:tab w:val="clear" w:pos="2420"/>
          <w:tab w:val="num" w:pos="576"/>
        </w:tabs>
        <w:ind w:left="576" w:hanging="576"/>
      </w:pPr>
      <w:bookmarkStart w:id="48" w:name="_Toc400379896"/>
      <w:bookmarkStart w:id="49" w:name="_Toc406504310"/>
      <w:bookmarkStart w:id="50" w:name="_Toc454279035"/>
      <w:r w:rsidRPr="00BA4052">
        <w:lastRenderedPageBreak/>
        <w:t>Análisis sectorial</w:t>
      </w:r>
      <w:bookmarkEnd w:id="48"/>
      <w:bookmarkEnd w:id="49"/>
      <w:bookmarkEnd w:id="50"/>
    </w:p>
    <w:p w:rsidR="006913F1" w:rsidRPr="00BA4052" w:rsidRDefault="006913F1" w:rsidP="006913F1">
      <w:pPr>
        <w:rPr>
          <w:lang w:val="es-ES_tradnl" w:eastAsia="zh-CN"/>
        </w:rPr>
      </w:pPr>
      <w:r>
        <w:rPr>
          <w:lang w:val="es-ES_tradnl" w:eastAsia="zh-CN"/>
        </w:rPr>
        <w:t xml:space="preserve">El sector productivo de La Gomera se caracteriza por la existencia de un predominio de empresas de reducido tamaño, fundamentalmente con menos de tres trabajadores. Se trata por tanto de un sector empresarial </w:t>
      </w:r>
      <w:r w:rsidRPr="00BA4052">
        <w:rPr>
          <w:lang w:val="es-ES_tradnl" w:eastAsia="zh-CN"/>
        </w:rPr>
        <w:t>atomizado, altamente especializado, con escasa presencia de grandes empresas, algo común a todas las islas aunque en Tenerife y Gran Canaria esa situación es algo más moderada. Tres cuartas partes de las empresas están vinculadas al sector servicios y de ellas el comercio y la hostelería se reparten por partes casi idénticas la mitad del número de empresas. Aun así el porcentaje de empresas de servicios de las Islas Canarias supera el que se registra en La Gomera.</w:t>
      </w:r>
    </w:p>
    <w:p w:rsidR="006913F1" w:rsidRDefault="006913F1" w:rsidP="006913F1">
      <w:pPr>
        <w:rPr>
          <w:lang w:val="es-ES_tradnl" w:eastAsia="zh-CN"/>
        </w:rPr>
      </w:pPr>
      <w:r w:rsidRPr="00BA4052">
        <w:rPr>
          <w:lang w:val="es-ES_tradnl" w:eastAsia="zh-CN"/>
        </w:rPr>
        <w:t>Además deben tenerse en cuenta otros elementos importantes que determinan la competitividad de los sectores y su capacidad de adaptación a un entorno cambiante y más competitivo. Los niveles de formación son, en general, menores que en otras islas, con un 35% de población con estudios secundarios o superiores, cuatro puntos por debajo de la cifra del archipiélago. También es limitado el carácter emprendedor de la población, lo que limita la aparición de iniciativas productivas.</w:t>
      </w:r>
    </w:p>
    <w:p w:rsidR="006913F1" w:rsidRDefault="006913F1" w:rsidP="006913F1">
      <w:pPr>
        <w:rPr>
          <w:lang w:val="es-ES_tradnl" w:eastAsia="zh-CN"/>
        </w:rPr>
      </w:pPr>
      <w:r>
        <w:rPr>
          <w:lang w:val="es-ES_tradnl" w:eastAsia="zh-CN"/>
        </w:rPr>
        <w:t>En los siguientes epígrafes se realiza un análisis sectorial a partir de los datos del empleo debido a que son los únicos que se encuentran disponibles en un nivel de desagregación municipal, algo que no sucede con los datos de VAB.</w:t>
      </w:r>
    </w:p>
    <w:p w:rsidR="006913F1" w:rsidRDefault="006913F1" w:rsidP="006913F1">
      <w:pPr>
        <w:pStyle w:val="GMRtitulo3"/>
      </w:pPr>
      <w:bookmarkStart w:id="51" w:name="_Toc400379897"/>
      <w:bookmarkStart w:id="52" w:name="_Toc406504311"/>
      <w:bookmarkStart w:id="53" w:name="_Toc454279036"/>
      <w:r>
        <w:t>Sector primario</w:t>
      </w:r>
      <w:bookmarkEnd w:id="51"/>
      <w:bookmarkEnd w:id="52"/>
      <w:bookmarkEnd w:id="53"/>
    </w:p>
    <w:p w:rsidR="006913F1" w:rsidRDefault="006913F1" w:rsidP="006913F1">
      <w:pPr>
        <w:rPr>
          <w:lang w:val="es-ES_tradnl" w:eastAsia="zh-CN"/>
        </w:rPr>
      </w:pPr>
      <w:r>
        <w:rPr>
          <w:lang w:val="es-ES_tradnl" w:eastAsia="zh-CN"/>
        </w:rPr>
        <w:t>Como se refleja en el PDR de Canarias, la importancia relativa del sector primario en términos de VAB es menor que para el conjunto nacional. Frente a una aportación estatal del 2,7%, en Canarias se reduce al 1,2%. Además la diferencia se amplía cuando se toman las zonas rurales. En este caso el 1,7% de aportación al VAB queda muy por debajo del 6,5% de España. Esa diferencia se produce también cuando se analiza el empleo. Mientras que en Canarias la aportación del sector primario en 2010 era del 2,1%, en el conjunto nacional la cifra alcanzaba el 4,2%. No obstante, si se toman datos de las zonas rurales es destacable que mientras que en el conjunto de España se incrementa hasta el 7,0% en las Islas Canarias se reduce hasta el 1,7%, por lo que el empleo primario es relativamente más urbano que rural.</w:t>
      </w:r>
    </w:p>
    <w:p w:rsidR="006913F1" w:rsidRPr="00782E40" w:rsidRDefault="006913F1" w:rsidP="006913F1">
      <w:pPr>
        <w:rPr>
          <w:lang w:val="es-ES_tradnl" w:eastAsia="zh-CN"/>
        </w:rPr>
      </w:pPr>
      <w:r w:rsidRPr="00151AD9">
        <w:rPr>
          <w:lang w:val="es-ES_tradnl" w:eastAsia="zh-CN"/>
        </w:rPr>
        <w:t xml:space="preserve">El sector primario </w:t>
      </w:r>
      <w:r w:rsidRPr="00782E40">
        <w:rPr>
          <w:lang w:val="es-ES_tradnl" w:eastAsia="zh-CN"/>
        </w:rPr>
        <w:t xml:space="preserve">tiene un reducido </w:t>
      </w:r>
      <w:r>
        <w:rPr>
          <w:lang w:val="es-ES_tradnl" w:eastAsia="zh-CN"/>
        </w:rPr>
        <w:t xml:space="preserve">peso </w:t>
      </w:r>
      <w:r w:rsidRPr="00782E40">
        <w:rPr>
          <w:lang w:val="es-ES_tradnl" w:eastAsia="zh-CN"/>
        </w:rPr>
        <w:t>en la economía de La Gomera, tanto en términos de renta como de empleo, si bien el número de empleos se ha ido reduciendo en las últimas décadas.</w:t>
      </w:r>
    </w:p>
    <w:p w:rsidR="006913F1" w:rsidRDefault="006913F1" w:rsidP="006913F1">
      <w:pPr>
        <w:rPr>
          <w:lang w:val="es-ES_tradnl" w:eastAsia="zh-CN"/>
        </w:rPr>
      </w:pPr>
      <w:r w:rsidRPr="00686E04">
        <w:rPr>
          <w:lang w:val="es-ES_tradnl" w:eastAsia="zh-CN"/>
        </w:rPr>
        <w:t xml:space="preserve">La </w:t>
      </w:r>
      <w:fldSimple w:instr=" REF _Ref398183661 \h  \* MERGEFORMAT ">
        <w:r w:rsidR="008A71CF" w:rsidRPr="008A71CF">
          <w:t xml:space="preserve">Tabla </w:t>
        </w:r>
        <w:r w:rsidR="008A71CF" w:rsidRPr="008A71CF">
          <w:rPr>
            <w:noProof/>
          </w:rPr>
          <w:t>17</w:t>
        </w:r>
      </w:fldSimple>
      <w:r w:rsidRPr="00686E04">
        <w:rPr>
          <w:lang w:val="es-ES_tradnl" w:eastAsia="zh-CN"/>
        </w:rPr>
        <w:t xml:space="preserve"> muestra la distribución del empleo del sector primario en los municipios que integran la isla de La Gomera. Como se puede apreciar, los porcentajes son reducidos </w:t>
      </w:r>
      <w:r w:rsidRPr="00686E04">
        <w:rPr>
          <w:lang w:val="es-ES_tradnl" w:eastAsia="zh-CN"/>
        </w:rPr>
        <w:lastRenderedPageBreak/>
        <w:t xml:space="preserve">aunque mayores que para el conjunto del archipiélago. En términos relativos son los municipios de </w:t>
      </w:r>
      <w:r>
        <w:rPr>
          <w:lang w:val="es-ES_tradnl" w:eastAsia="zh-CN"/>
        </w:rPr>
        <w:t>Alaje</w:t>
      </w:r>
      <w:r w:rsidRPr="00686E04">
        <w:rPr>
          <w:lang w:val="es-ES_tradnl" w:eastAsia="zh-CN"/>
        </w:rPr>
        <w:t>ró y especialmente Vallehermoso donde la actividad primaria tiene una importancia mayor, con un 4,5% y un 14,3% de los empleos totales de cada municipio.</w:t>
      </w:r>
      <w:r>
        <w:rPr>
          <w:lang w:val="es-ES_tradnl" w:eastAsia="zh-CN"/>
        </w:rPr>
        <w:t xml:space="preserve"> La mayoría de los empleos se concentran en la actividad agraria y ganadera. Esto no impide que algo más del 20% de los empleos primarios estén relacionados con las actividades pesqueras, fundamentalmente en Alajeró y Valle Gran Rey.</w:t>
      </w:r>
    </w:p>
    <w:p w:rsidR="006913F1" w:rsidRDefault="006913F1" w:rsidP="006913F1">
      <w:pPr>
        <w:rPr>
          <w:lang w:val="es-ES_tradnl" w:eastAsia="zh-CN"/>
        </w:rPr>
        <w:sectPr w:rsidR="006913F1" w:rsidSect="00B1422A">
          <w:headerReference w:type="default" r:id="rId20"/>
          <w:footerReference w:type="default" r:id="rId21"/>
          <w:pgSz w:w="11907" w:h="16840" w:code="9"/>
          <w:pgMar w:top="2658" w:right="1701" w:bottom="2694" w:left="1814" w:header="1134" w:footer="1229" w:gutter="284"/>
          <w:cols w:space="720"/>
        </w:sectPr>
      </w:pPr>
    </w:p>
    <w:p w:rsidR="006913F1" w:rsidRPr="006B63E8" w:rsidRDefault="006913F1" w:rsidP="00072727">
      <w:pPr>
        <w:pStyle w:val="Epgrafe"/>
        <w:spacing w:before="120" w:after="120"/>
        <w:rPr>
          <w:color w:val="4F6228" w:themeColor="accent3" w:themeShade="80"/>
        </w:rPr>
      </w:pPr>
      <w:bookmarkStart w:id="54" w:name="_Ref398183661"/>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17</w:t>
      </w:r>
      <w:r w:rsidR="00A2225D" w:rsidRPr="006B63E8">
        <w:rPr>
          <w:color w:val="4F6228" w:themeColor="accent3" w:themeShade="80"/>
        </w:rPr>
        <w:fldChar w:fldCharType="end"/>
      </w:r>
      <w:bookmarkEnd w:id="54"/>
      <w:r w:rsidRPr="006B63E8">
        <w:rPr>
          <w:color w:val="4F6228" w:themeColor="accent3" w:themeShade="80"/>
        </w:rPr>
        <w:t>. EMPLEOS DE LA AGRICULTURA POR RAMAS DE ACTIVIDAD Y MUNICIPIOS (DICIEMBRE 2013)</w:t>
      </w:r>
    </w:p>
    <w:p w:rsidR="006913F1" w:rsidRPr="00C8471D" w:rsidRDefault="00150329" w:rsidP="006913F1">
      <w:pPr>
        <w:pStyle w:val="Fuente"/>
        <w:rPr>
          <w:rFonts w:eastAsia="Arial Unicode MS"/>
          <w:sz w:val="22"/>
          <w:lang w:val="es-ES_tradnl" w:eastAsia="zh-CN"/>
        </w:rPr>
      </w:pPr>
      <w:r w:rsidRPr="00072727">
        <w:rPr>
          <w:rFonts w:eastAsia="Arial Unicode MS"/>
          <w:noProof/>
          <w:color w:val="auto"/>
        </w:rPr>
        <w:drawing>
          <wp:inline distT="0" distB="0" distL="0" distR="0">
            <wp:extent cx="7848600" cy="12477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2125" cy="1248335"/>
                    </a:xfrm>
                    <a:prstGeom prst="rect">
                      <a:avLst/>
                    </a:prstGeom>
                    <a:noFill/>
                    <a:ln>
                      <a:noFill/>
                    </a:ln>
                  </pic:spPr>
                </pic:pic>
              </a:graphicData>
            </a:graphic>
          </wp:inline>
        </w:drawing>
      </w:r>
      <w:r w:rsidR="006913F1">
        <w:rPr>
          <w:rFonts w:eastAsia="Arial Unicode MS"/>
          <w:lang w:val="es-ES_tradnl" w:eastAsia="zh-CN"/>
        </w:rPr>
        <w:t>Fuente: ISTAC</w:t>
      </w:r>
    </w:p>
    <w:p w:rsidR="006913F1" w:rsidRDefault="006913F1" w:rsidP="006913F1">
      <w:pPr>
        <w:rPr>
          <w:lang w:val="es-ES_tradnl" w:eastAsia="zh-CN"/>
        </w:rPr>
      </w:pPr>
    </w:p>
    <w:p w:rsidR="006913F1" w:rsidRDefault="006913F1" w:rsidP="006913F1">
      <w:pPr>
        <w:rPr>
          <w:lang w:val="es-ES_tradnl" w:eastAsia="zh-CN"/>
        </w:rPr>
        <w:sectPr w:rsidR="006913F1" w:rsidSect="00B1422A">
          <w:headerReference w:type="default" r:id="rId23"/>
          <w:footerReference w:type="default" r:id="rId24"/>
          <w:pgSz w:w="16840" w:h="11907" w:orient="landscape" w:code="9"/>
          <w:pgMar w:top="1814" w:right="2658" w:bottom="1701" w:left="2694" w:header="1134" w:footer="1229" w:gutter="284"/>
          <w:cols w:space="720"/>
          <w:docGrid w:linePitch="299"/>
        </w:sectPr>
      </w:pPr>
    </w:p>
    <w:p w:rsidR="006913F1" w:rsidRDefault="006913F1" w:rsidP="006913F1">
      <w:r>
        <w:lastRenderedPageBreak/>
        <w:t>Según los datos del Censo Agrario de 2009, La Gomera cuenta con 446 explotaciones agrarias, de las cuales el 70,0% son exclusivamente agrícolas y el 3,1% ganaderas, lo que indica una especialización no muy diferente del conjunto de Canarias. En la región las explotaciones agrarias suponen un 74,5% y las ganaderas un 6,6%. Esas diferencias pasan a incrementar el porcentaje de explotaciones agroganaderas, que suponen un 26,9% del total frente al 18,9% del archipiélago. El mayor porcentaje de explotaciones agrícolas es el de Hermigua, donde alcanza el 88%, mientas que el mayor porcentaje de ganaderas se localiza en San Sebastián de la Gomera, aunque se quedan en un 7,2%. El municipio que acoge un mayor porcentaje de explotaciones agrarias es Hermigua, donde se ubica casi una de cada tres explotaciones de la isla.</w:t>
      </w:r>
    </w:p>
    <w:p w:rsidR="006913F1" w:rsidRPr="006B63E8" w:rsidRDefault="006913F1" w:rsidP="00072727">
      <w:pPr>
        <w:pStyle w:val="Epgrafe"/>
        <w:spacing w:before="120" w:after="120"/>
        <w:rPr>
          <w:color w:val="4F6228" w:themeColor="accent3" w:themeShade="80"/>
        </w:rPr>
      </w:pPr>
      <w:bookmarkStart w:id="55" w:name="_Ref398258577"/>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18</w:t>
      </w:r>
      <w:r w:rsidR="00A2225D" w:rsidRPr="006B63E8">
        <w:rPr>
          <w:color w:val="4F6228" w:themeColor="accent3" w:themeShade="80"/>
        </w:rPr>
        <w:fldChar w:fldCharType="end"/>
      </w:r>
      <w:bookmarkEnd w:id="55"/>
      <w:r w:rsidRPr="006B63E8">
        <w:rPr>
          <w:color w:val="4F6228" w:themeColor="accent3" w:themeShade="80"/>
        </w:rPr>
        <w:t>. NÚMERO DE EXPLOTACIONES SEGÚN TIPO DE ACTIVIDAD (2009)</w:t>
      </w:r>
    </w:p>
    <w:tbl>
      <w:tblPr>
        <w:tblW w:w="8186" w:type="dxa"/>
        <w:jc w:val="center"/>
        <w:tblInd w:w="75" w:type="dxa"/>
        <w:tblCellMar>
          <w:left w:w="70" w:type="dxa"/>
          <w:right w:w="70" w:type="dxa"/>
        </w:tblCellMar>
        <w:tblLook w:val="04A0"/>
      </w:tblPr>
      <w:tblGrid>
        <w:gridCol w:w="1696"/>
        <w:gridCol w:w="864"/>
        <w:gridCol w:w="640"/>
        <w:gridCol w:w="960"/>
        <w:gridCol w:w="640"/>
        <w:gridCol w:w="1267"/>
        <w:gridCol w:w="640"/>
        <w:gridCol w:w="800"/>
        <w:gridCol w:w="679"/>
      </w:tblGrid>
      <w:tr w:rsidR="006913F1" w:rsidRPr="0075066D" w:rsidTr="00DE3341">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Territorio</w:t>
            </w:r>
          </w:p>
        </w:tc>
        <w:tc>
          <w:tcPr>
            <w:tcW w:w="864"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Agrícolas</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w:t>
            </w:r>
          </w:p>
        </w:tc>
        <w:tc>
          <w:tcPr>
            <w:tcW w:w="9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Ganaderas</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w:t>
            </w:r>
          </w:p>
        </w:tc>
        <w:tc>
          <w:tcPr>
            <w:tcW w:w="1267"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Agroganaderas</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w:t>
            </w:r>
          </w:p>
        </w:tc>
        <w:tc>
          <w:tcPr>
            <w:tcW w:w="80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TOTAL</w:t>
            </w:r>
          </w:p>
        </w:tc>
        <w:tc>
          <w:tcPr>
            <w:tcW w:w="679" w:type="dxa"/>
            <w:vMerge w:val="restart"/>
            <w:tcBorders>
              <w:top w:val="single" w:sz="4" w:space="0" w:color="auto"/>
              <w:left w:val="single" w:sz="4" w:space="0" w:color="auto"/>
              <w:bottom w:val="single" w:sz="4" w:space="0" w:color="000000"/>
              <w:right w:val="single" w:sz="4" w:space="0" w:color="auto"/>
            </w:tcBorders>
            <w:shd w:val="clear" w:color="auto" w:fill="9BBB59"/>
            <w:noWrap/>
            <w:vAlign w:val="center"/>
            <w:hideMark/>
          </w:tcPr>
          <w:p w:rsidR="006913F1" w:rsidRPr="0075066D" w:rsidRDefault="006913F1" w:rsidP="00B1422A">
            <w:pPr>
              <w:spacing w:before="0" w:after="0"/>
              <w:jc w:val="center"/>
              <w:rPr>
                <w:rFonts w:cs="Arial"/>
                <w:b/>
                <w:bCs/>
                <w:color w:val="FFFFFF"/>
                <w:sz w:val="18"/>
                <w:szCs w:val="18"/>
              </w:rPr>
            </w:pPr>
            <w:r w:rsidRPr="0075066D">
              <w:rPr>
                <w:rFonts w:cs="Arial"/>
                <w:b/>
                <w:bCs/>
                <w:color w:val="FFFFFF"/>
                <w:sz w:val="18"/>
                <w:szCs w:val="18"/>
              </w:rPr>
              <w:t>% insul.</w:t>
            </w:r>
          </w:p>
        </w:tc>
      </w:tr>
      <w:tr w:rsidR="006913F1" w:rsidRPr="0075066D" w:rsidTr="00DE3341">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75066D" w:rsidRDefault="006913F1" w:rsidP="00B1422A">
            <w:pPr>
              <w:spacing w:before="0" w:after="0"/>
              <w:jc w:val="left"/>
              <w:rPr>
                <w:rFonts w:cs="Arial"/>
                <w:b/>
                <w:bCs/>
                <w:sz w:val="18"/>
                <w:szCs w:val="18"/>
              </w:rPr>
            </w:pPr>
            <w:r w:rsidRPr="0075066D">
              <w:rPr>
                <w:rFonts w:cs="Arial"/>
                <w:b/>
                <w:bCs/>
                <w:sz w:val="18"/>
                <w:szCs w:val="18"/>
              </w:rPr>
              <w:t>CANARIAS</w:t>
            </w:r>
          </w:p>
        </w:tc>
        <w:tc>
          <w:tcPr>
            <w:tcW w:w="864"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5066D" w:rsidRDefault="006913F1" w:rsidP="00B1422A">
            <w:pPr>
              <w:spacing w:before="0" w:after="0"/>
              <w:jc w:val="center"/>
              <w:rPr>
                <w:rFonts w:cs="Arial"/>
                <w:b/>
                <w:bCs/>
                <w:sz w:val="18"/>
                <w:szCs w:val="18"/>
              </w:rPr>
            </w:pPr>
            <w:r w:rsidRPr="0075066D">
              <w:rPr>
                <w:rFonts w:cs="Arial"/>
                <w:b/>
                <w:bCs/>
                <w:sz w:val="18"/>
                <w:szCs w:val="18"/>
              </w:rPr>
              <w:t>10.560</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5066D" w:rsidRDefault="006913F1" w:rsidP="00B1422A">
            <w:pPr>
              <w:spacing w:before="0" w:after="0"/>
              <w:jc w:val="center"/>
              <w:rPr>
                <w:rFonts w:cs="Arial"/>
                <w:b/>
                <w:bCs/>
                <w:sz w:val="18"/>
                <w:szCs w:val="18"/>
              </w:rPr>
            </w:pPr>
            <w:r w:rsidRPr="0075066D">
              <w:rPr>
                <w:rFonts w:cs="Arial"/>
                <w:b/>
                <w:bCs/>
                <w:sz w:val="18"/>
                <w:szCs w:val="18"/>
              </w:rPr>
              <w:t>74,5%</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5066D" w:rsidRDefault="006913F1" w:rsidP="00B1422A">
            <w:pPr>
              <w:spacing w:before="0" w:after="0"/>
              <w:jc w:val="center"/>
              <w:rPr>
                <w:rFonts w:cs="Arial"/>
                <w:b/>
                <w:bCs/>
                <w:sz w:val="18"/>
                <w:szCs w:val="18"/>
              </w:rPr>
            </w:pPr>
            <w:r w:rsidRPr="0075066D">
              <w:rPr>
                <w:rFonts w:cs="Arial"/>
                <w:b/>
                <w:bCs/>
                <w:sz w:val="18"/>
                <w:szCs w:val="18"/>
              </w:rPr>
              <w:t>932</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5066D" w:rsidRDefault="006913F1" w:rsidP="00B1422A">
            <w:pPr>
              <w:spacing w:before="0" w:after="0"/>
              <w:jc w:val="center"/>
              <w:rPr>
                <w:rFonts w:cs="Arial"/>
                <w:b/>
                <w:bCs/>
                <w:sz w:val="18"/>
                <w:szCs w:val="18"/>
              </w:rPr>
            </w:pPr>
            <w:r w:rsidRPr="0075066D">
              <w:rPr>
                <w:rFonts w:cs="Arial"/>
                <w:b/>
                <w:bCs/>
                <w:sz w:val="18"/>
                <w:szCs w:val="18"/>
              </w:rPr>
              <w:t>6,6%</w:t>
            </w:r>
          </w:p>
        </w:tc>
        <w:tc>
          <w:tcPr>
            <w:tcW w:w="1267"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5066D" w:rsidRDefault="006913F1" w:rsidP="00B1422A">
            <w:pPr>
              <w:spacing w:before="0" w:after="0"/>
              <w:jc w:val="center"/>
              <w:rPr>
                <w:rFonts w:cs="Arial"/>
                <w:b/>
                <w:bCs/>
                <w:sz w:val="18"/>
                <w:szCs w:val="18"/>
              </w:rPr>
            </w:pPr>
            <w:r w:rsidRPr="0075066D">
              <w:rPr>
                <w:rFonts w:cs="Arial"/>
                <w:b/>
                <w:bCs/>
                <w:sz w:val="18"/>
                <w:szCs w:val="18"/>
              </w:rPr>
              <w:t>2.681</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5066D" w:rsidRDefault="006913F1" w:rsidP="00B1422A">
            <w:pPr>
              <w:spacing w:before="0" w:after="0"/>
              <w:jc w:val="center"/>
              <w:rPr>
                <w:rFonts w:cs="Arial"/>
                <w:b/>
                <w:bCs/>
                <w:sz w:val="18"/>
                <w:szCs w:val="18"/>
              </w:rPr>
            </w:pPr>
            <w:r w:rsidRPr="0075066D">
              <w:rPr>
                <w:rFonts w:cs="Arial"/>
                <w:b/>
                <w:bCs/>
                <w:sz w:val="18"/>
                <w:szCs w:val="18"/>
              </w:rPr>
              <w:t>18,9%</w:t>
            </w:r>
          </w:p>
        </w:tc>
        <w:tc>
          <w:tcPr>
            <w:tcW w:w="8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5066D" w:rsidRDefault="006913F1" w:rsidP="00B1422A">
            <w:pPr>
              <w:spacing w:before="0" w:after="0"/>
              <w:jc w:val="center"/>
              <w:rPr>
                <w:rFonts w:cs="Arial"/>
                <w:b/>
                <w:bCs/>
                <w:sz w:val="18"/>
                <w:szCs w:val="18"/>
              </w:rPr>
            </w:pPr>
            <w:r w:rsidRPr="0075066D">
              <w:rPr>
                <w:rFonts w:cs="Arial"/>
                <w:b/>
                <w:bCs/>
                <w:sz w:val="18"/>
                <w:szCs w:val="18"/>
              </w:rPr>
              <w:t>14.173</w:t>
            </w:r>
          </w:p>
        </w:tc>
        <w:tc>
          <w:tcPr>
            <w:tcW w:w="679" w:type="dxa"/>
            <w:vMerge/>
            <w:tcBorders>
              <w:top w:val="single" w:sz="4" w:space="0" w:color="auto"/>
              <w:left w:val="single" w:sz="4" w:space="0" w:color="auto"/>
              <w:bottom w:val="single" w:sz="4" w:space="0" w:color="000000"/>
              <w:right w:val="single" w:sz="4" w:space="0" w:color="auto"/>
            </w:tcBorders>
            <w:vAlign w:val="center"/>
            <w:hideMark/>
          </w:tcPr>
          <w:p w:rsidR="006913F1" w:rsidRPr="0075066D" w:rsidRDefault="006913F1" w:rsidP="00B1422A">
            <w:pPr>
              <w:spacing w:before="0" w:after="0"/>
              <w:jc w:val="center"/>
              <w:rPr>
                <w:rFonts w:cs="Arial"/>
                <w:b/>
                <w:bCs/>
                <w:color w:val="FFFFFF"/>
                <w:sz w:val="18"/>
                <w:szCs w:val="18"/>
              </w:rPr>
            </w:pPr>
          </w:p>
        </w:tc>
      </w:tr>
      <w:tr w:rsidR="006913F1" w:rsidRPr="0075066D" w:rsidTr="00DE3341">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864"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312</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70,0%</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14</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3,1%</w:t>
            </w:r>
          </w:p>
        </w:tc>
        <w:tc>
          <w:tcPr>
            <w:tcW w:w="1267"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120</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26,9%</w:t>
            </w:r>
          </w:p>
        </w:tc>
        <w:tc>
          <w:tcPr>
            <w:tcW w:w="80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446</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100,0%</w:t>
            </w:r>
          </w:p>
        </w:tc>
      </w:tr>
      <w:tr w:rsidR="006913F1" w:rsidRPr="0075066D" w:rsidTr="00DE3341">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Agulo</w:t>
            </w:r>
          </w:p>
        </w:tc>
        <w:tc>
          <w:tcPr>
            <w:tcW w:w="86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76,7%</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0</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0,0%</w:t>
            </w:r>
          </w:p>
        </w:tc>
        <w:tc>
          <w:tcPr>
            <w:tcW w:w="1267"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14</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23,3%</w:t>
            </w:r>
          </w:p>
        </w:tc>
        <w:tc>
          <w:tcPr>
            <w:tcW w:w="8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13,5%</w:t>
            </w:r>
          </w:p>
        </w:tc>
      </w:tr>
      <w:tr w:rsidR="006913F1" w:rsidRPr="0075066D" w:rsidTr="00DE3341">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Alajeró</w:t>
            </w:r>
          </w:p>
        </w:tc>
        <w:tc>
          <w:tcPr>
            <w:tcW w:w="86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50,0%</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0</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0,0%</w:t>
            </w:r>
          </w:p>
        </w:tc>
        <w:tc>
          <w:tcPr>
            <w:tcW w:w="1267"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11</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50,0%</w:t>
            </w:r>
          </w:p>
        </w:tc>
        <w:tc>
          <w:tcPr>
            <w:tcW w:w="8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4,9%</w:t>
            </w:r>
          </w:p>
        </w:tc>
      </w:tr>
      <w:tr w:rsidR="006913F1" w:rsidRPr="0075066D" w:rsidTr="00DE3341">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Hermigua</w:t>
            </w:r>
          </w:p>
        </w:tc>
        <w:tc>
          <w:tcPr>
            <w:tcW w:w="86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115</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87,8%</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1</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0,8%</w:t>
            </w:r>
          </w:p>
        </w:tc>
        <w:tc>
          <w:tcPr>
            <w:tcW w:w="1267"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11,5%</w:t>
            </w:r>
          </w:p>
        </w:tc>
        <w:tc>
          <w:tcPr>
            <w:tcW w:w="8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131</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29,4%</w:t>
            </w:r>
          </w:p>
        </w:tc>
      </w:tr>
      <w:tr w:rsidR="006913F1" w:rsidRPr="0075066D" w:rsidTr="00DE3341">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S. Seb. La Gomera</w:t>
            </w:r>
          </w:p>
        </w:tc>
        <w:tc>
          <w:tcPr>
            <w:tcW w:w="86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43,3%</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7</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7,2%</w:t>
            </w:r>
          </w:p>
        </w:tc>
        <w:tc>
          <w:tcPr>
            <w:tcW w:w="1267"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49,5%</w:t>
            </w:r>
          </w:p>
        </w:tc>
        <w:tc>
          <w:tcPr>
            <w:tcW w:w="8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97</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21,7%</w:t>
            </w:r>
          </w:p>
        </w:tc>
      </w:tr>
      <w:tr w:rsidR="006913F1" w:rsidRPr="0075066D" w:rsidTr="00DE3341">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 Gran Rey</w:t>
            </w:r>
          </w:p>
        </w:tc>
        <w:tc>
          <w:tcPr>
            <w:tcW w:w="86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30</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63,8%</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2</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4,3%</w:t>
            </w:r>
          </w:p>
        </w:tc>
        <w:tc>
          <w:tcPr>
            <w:tcW w:w="1267"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31,9%</w:t>
            </w:r>
          </w:p>
        </w:tc>
        <w:tc>
          <w:tcPr>
            <w:tcW w:w="8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47</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10,5%</w:t>
            </w:r>
          </w:p>
        </w:tc>
      </w:tr>
      <w:tr w:rsidR="006913F1" w:rsidRPr="0075066D" w:rsidTr="00DE3341">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Vallehermoso</w:t>
            </w:r>
          </w:p>
        </w:tc>
        <w:tc>
          <w:tcPr>
            <w:tcW w:w="86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68</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76,4%</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4</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4,5%</w:t>
            </w:r>
          </w:p>
        </w:tc>
        <w:tc>
          <w:tcPr>
            <w:tcW w:w="1267"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sz w:val="18"/>
                <w:szCs w:val="18"/>
              </w:rPr>
            </w:pPr>
            <w:r w:rsidRPr="0067324E">
              <w:rPr>
                <w:rFonts w:cs="Arial"/>
                <w:sz w:val="18"/>
                <w:szCs w:val="18"/>
              </w:rPr>
              <w:t>17</w:t>
            </w:r>
          </w:p>
        </w:tc>
        <w:tc>
          <w:tcPr>
            <w:tcW w:w="640" w:type="dxa"/>
            <w:tcBorders>
              <w:top w:val="nil"/>
              <w:left w:val="nil"/>
              <w:bottom w:val="single" w:sz="4" w:space="0" w:color="auto"/>
              <w:right w:val="single" w:sz="4" w:space="0" w:color="auto"/>
            </w:tcBorders>
            <w:shd w:val="clear" w:color="auto" w:fill="auto"/>
            <w:noWrap/>
            <w:vAlign w:val="center"/>
            <w:hideMark/>
          </w:tcPr>
          <w:p w:rsidR="006913F1" w:rsidRPr="0067324E" w:rsidRDefault="006913F1" w:rsidP="00B1422A">
            <w:pPr>
              <w:spacing w:before="0" w:after="0"/>
              <w:jc w:val="center"/>
              <w:rPr>
                <w:rFonts w:cs="Arial"/>
                <w:bCs/>
                <w:sz w:val="18"/>
                <w:szCs w:val="18"/>
              </w:rPr>
            </w:pPr>
            <w:r w:rsidRPr="0067324E">
              <w:rPr>
                <w:rFonts w:cs="Arial"/>
                <w:bCs/>
                <w:sz w:val="18"/>
                <w:szCs w:val="18"/>
              </w:rPr>
              <w:t>19,1%</w:t>
            </w:r>
          </w:p>
        </w:tc>
        <w:tc>
          <w:tcPr>
            <w:tcW w:w="8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89</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20,0%</w:t>
            </w:r>
          </w:p>
        </w:tc>
      </w:tr>
    </w:tbl>
    <w:p w:rsidR="006913F1" w:rsidRPr="005A2559" w:rsidRDefault="006913F1" w:rsidP="006913F1">
      <w:pPr>
        <w:pStyle w:val="Fuente"/>
        <w:rPr>
          <w:rFonts w:eastAsia="Arial Unicode MS"/>
          <w:sz w:val="22"/>
          <w:lang w:val="es-ES_tradnl" w:eastAsia="zh-CN"/>
        </w:rPr>
      </w:pPr>
      <w:r>
        <w:rPr>
          <w:rFonts w:eastAsia="Arial Unicode MS"/>
          <w:lang w:val="es-ES_tradnl" w:eastAsia="zh-CN"/>
        </w:rPr>
        <w:t>Fuente:</w:t>
      </w:r>
      <w:r w:rsidRPr="005A2559">
        <w:rPr>
          <w:rFonts w:eastAsia="Arial Unicode MS"/>
          <w:lang w:val="es-ES_tradnl" w:eastAsia="zh-CN"/>
        </w:rPr>
        <w:t xml:space="preserve"> ISTAC</w:t>
      </w:r>
    </w:p>
    <w:p w:rsidR="006913F1" w:rsidRDefault="006913F1" w:rsidP="006913F1">
      <w:pPr>
        <w:rPr>
          <w:lang w:val="es-ES_tradnl" w:eastAsia="zh-CN"/>
        </w:rPr>
      </w:pPr>
      <w:r w:rsidRPr="005A2559">
        <w:rPr>
          <w:lang w:val="es-ES_tradnl" w:eastAsia="zh-CN"/>
        </w:rPr>
        <w:t>La superficie total de las explotaciones agrarias es</w:t>
      </w:r>
      <w:r>
        <w:rPr>
          <w:lang w:val="es-ES_tradnl" w:eastAsia="zh-CN"/>
        </w:rPr>
        <w:t xml:space="preserve"> de 2.062 has </w:t>
      </w:r>
      <w:r w:rsidRPr="005A2559">
        <w:rPr>
          <w:lang w:val="es-ES_tradnl" w:eastAsia="zh-CN"/>
        </w:rPr>
        <w:t xml:space="preserve">con una SAU de </w:t>
      </w:r>
      <w:r>
        <w:rPr>
          <w:lang w:val="es-ES_tradnl" w:eastAsia="zh-CN"/>
        </w:rPr>
        <w:t>1.674 has,</w:t>
      </w:r>
      <w:r w:rsidRPr="005A2559">
        <w:rPr>
          <w:lang w:val="es-ES_tradnl" w:eastAsia="zh-CN"/>
        </w:rPr>
        <w:t xml:space="preserve"> tal y como aparece en la </w:t>
      </w:r>
      <w:fldSimple w:instr=" REF _Ref399307244 \h  \* MERGEFORMAT ">
        <w:r w:rsidR="008A71CF" w:rsidRPr="008A71CF">
          <w:t xml:space="preserve">Tabla </w:t>
        </w:r>
        <w:r w:rsidR="008A71CF" w:rsidRPr="008A71CF">
          <w:rPr>
            <w:noProof/>
          </w:rPr>
          <w:t>19</w:t>
        </w:r>
      </w:fldSimple>
      <w:r w:rsidRPr="005A2559">
        <w:rPr>
          <w:lang w:val="es-ES_tradnl" w:eastAsia="zh-CN"/>
        </w:rPr>
        <w:t>.</w:t>
      </w:r>
    </w:p>
    <w:p w:rsidR="006913F1" w:rsidRPr="006B63E8" w:rsidRDefault="006913F1" w:rsidP="00DE3341">
      <w:pPr>
        <w:pStyle w:val="Epgrafe"/>
        <w:spacing w:before="120" w:after="120"/>
        <w:rPr>
          <w:color w:val="4F6228" w:themeColor="accent3" w:themeShade="80"/>
        </w:rPr>
      </w:pPr>
      <w:bookmarkStart w:id="56" w:name="_Ref399307244"/>
      <w:bookmarkStart w:id="57" w:name="_Ref399214375"/>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19</w:t>
      </w:r>
      <w:r w:rsidR="00A2225D" w:rsidRPr="006B63E8">
        <w:rPr>
          <w:color w:val="4F6228" w:themeColor="accent3" w:themeShade="80"/>
        </w:rPr>
        <w:fldChar w:fldCharType="end"/>
      </w:r>
      <w:bookmarkEnd w:id="56"/>
      <w:r w:rsidRPr="006B63E8">
        <w:rPr>
          <w:color w:val="4F6228" w:themeColor="accent3" w:themeShade="80"/>
        </w:rPr>
        <w:t>. SUPERFICIE TOTAL DE LAS EXPLOTACIONES SEGÚN TIPO DE ACTIVIDAD (2009)</w:t>
      </w:r>
      <w:bookmarkEnd w:id="57"/>
    </w:p>
    <w:tbl>
      <w:tblPr>
        <w:tblW w:w="8911" w:type="dxa"/>
        <w:jc w:val="center"/>
        <w:tblInd w:w="235" w:type="dxa"/>
        <w:tblCellMar>
          <w:left w:w="70" w:type="dxa"/>
          <w:right w:w="70" w:type="dxa"/>
        </w:tblCellMar>
        <w:tblLook w:val="04A0"/>
      </w:tblPr>
      <w:tblGrid>
        <w:gridCol w:w="1202"/>
        <w:gridCol w:w="874"/>
        <w:gridCol w:w="874"/>
        <w:gridCol w:w="874"/>
        <w:gridCol w:w="592"/>
        <w:gridCol w:w="874"/>
        <w:gridCol w:w="780"/>
        <w:gridCol w:w="501"/>
        <w:gridCol w:w="874"/>
        <w:gridCol w:w="592"/>
        <w:gridCol w:w="874"/>
      </w:tblGrid>
      <w:tr w:rsidR="006913F1" w:rsidRPr="001E3007" w:rsidTr="00DE3341">
        <w:trPr>
          <w:trHeight w:val="255"/>
          <w:jc w:val="center"/>
        </w:trPr>
        <w:tc>
          <w:tcPr>
            <w:tcW w:w="1202" w:type="dxa"/>
            <w:tcBorders>
              <w:top w:val="nil"/>
              <w:left w:val="nil"/>
              <w:bottom w:val="nil"/>
              <w:right w:val="nil"/>
            </w:tcBorders>
            <w:shd w:val="clear" w:color="auto" w:fill="auto"/>
            <w:noWrap/>
            <w:vAlign w:val="center"/>
            <w:hideMark/>
          </w:tcPr>
          <w:p w:rsidR="006913F1" w:rsidRPr="001E3007" w:rsidRDefault="006913F1" w:rsidP="00B1422A">
            <w:pPr>
              <w:spacing w:before="0" w:after="0"/>
              <w:jc w:val="center"/>
              <w:rPr>
                <w:rFonts w:ascii="Times New Roman" w:hAnsi="Times New Roman"/>
                <w:sz w:val="20"/>
              </w:rPr>
            </w:pPr>
          </w:p>
        </w:tc>
        <w:tc>
          <w:tcPr>
            <w:tcW w:w="1748" w:type="dxa"/>
            <w:gridSpan w:val="2"/>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1E3007" w:rsidRDefault="006913F1" w:rsidP="00B1422A">
            <w:pPr>
              <w:spacing w:before="0" w:after="0"/>
              <w:jc w:val="center"/>
              <w:rPr>
                <w:rFonts w:cs="Arial"/>
                <w:b/>
                <w:bCs/>
                <w:color w:val="FFFFFF"/>
                <w:sz w:val="18"/>
                <w:szCs w:val="18"/>
              </w:rPr>
            </w:pPr>
            <w:r w:rsidRPr="001E3007">
              <w:rPr>
                <w:rFonts w:cs="Arial"/>
                <w:b/>
                <w:bCs/>
                <w:color w:val="FFFFFF"/>
                <w:sz w:val="18"/>
                <w:szCs w:val="18"/>
              </w:rPr>
              <w:t>TOTAL</w:t>
            </w:r>
          </w:p>
        </w:tc>
        <w:tc>
          <w:tcPr>
            <w:tcW w:w="2340" w:type="dxa"/>
            <w:gridSpan w:val="3"/>
            <w:tcBorders>
              <w:top w:val="single" w:sz="4" w:space="0" w:color="auto"/>
              <w:left w:val="nil"/>
              <w:bottom w:val="single" w:sz="4" w:space="0" w:color="auto"/>
              <w:right w:val="single" w:sz="4" w:space="0" w:color="auto"/>
            </w:tcBorders>
            <w:shd w:val="clear" w:color="auto" w:fill="9BBB59"/>
            <w:noWrap/>
            <w:vAlign w:val="center"/>
            <w:hideMark/>
          </w:tcPr>
          <w:p w:rsidR="006913F1" w:rsidRPr="001E3007" w:rsidRDefault="006913F1" w:rsidP="00B1422A">
            <w:pPr>
              <w:spacing w:before="0" w:after="0"/>
              <w:jc w:val="center"/>
              <w:rPr>
                <w:rFonts w:cs="Arial"/>
                <w:b/>
                <w:bCs/>
                <w:color w:val="FFFFFF"/>
                <w:sz w:val="18"/>
                <w:szCs w:val="18"/>
              </w:rPr>
            </w:pPr>
            <w:r w:rsidRPr="001E3007">
              <w:rPr>
                <w:rFonts w:cs="Arial"/>
                <w:b/>
                <w:bCs/>
                <w:color w:val="FFFFFF"/>
                <w:sz w:val="18"/>
                <w:szCs w:val="18"/>
              </w:rPr>
              <w:t>Agrícolas</w:t>
            </w:r>
          </w:p>
        </w:tc>
        <w:tc>
          <w:tcPr>
            <w:tcW w:w="1281" w:type="dxa"/>
            <w:gridSpan w:val="2"/>
            <w:tcBorders>
              <w:top w:val="single" w:sz="4" w:space="0" w:color="auto"/>
              <w:left w:val="nil"/>
              <w:bottom w:val="single" w:sz="4" w:space="0" w:color="auto"/>
              <w:right w:val="single" w:sz="4" w:space="0" w:color="auto"/>
            </w:tcBorders>
            <w:shd w:val="clear" w:color="auto" w:fill="9BBB59"/>
            <w:noWrap/>
            <w:vAlign w:val="center"/>
            <w:hideMark/>
          </w:tcPr>
          <w:p w:rsidR="006913F1" w:rsidRPr="001E3007" w:rsidRDefault="006913F1" w:rsidP="00B1422A">
            <w:pPr>
              <w:spacing w:before="0" w:after="0"/>
              <w:jc w:val="center"/>
              <w:rPr>
                <w:rFonts w:cs="Arial"/>
                <w:b/>
                <w:bCs/>
                <w:color w:val="FFFFFF"/>
                <w:sz w:val="18"/>
                <w:szCs w:val="18"/>
              </w:rPr>
            </w:pPr>
            <w:r w:rsidRPr="001E3007">
              <w:rPr>
                <w:rFonts w:cs="Arial"/>
                <w:b/>
                <w:bCs/>
                <w:color w:val="FFFFFF"/>
                <w:sz w:val="18"/>
                <w:szCs w:val="18"/>
              </w:rPr>
              <w:t>Ganaderas</w:t>
            </w:r>
          </w:p>
        </w:tc>
        <w:tc>
          <w:tcPr>
            <w:tcW w:w="2340" w:type="dxa"/>
            <w:gridSpan w:val="3"/>
            <w:tcBorders>
              <w:top w:val="single" w:sz="4" w:space="0" w:color="auto"/>
              <w:left w:val="nil"/>
              <w:bottom w:val="single" w:sz="4" w:space="0" w:color="auto"/>
              <w:right w:val="single" w:sz="4" w:space="0" w:color="auto"/>
            </w:tcBorders>
            <w:shd w:val="clear" w:color="auto" w:fill="9BBB59"/>
            <w:noWrap/>
            <w:vAlign w:val="center"/>
            <w:hideMark/>
          </w:tcPr>
          <w:p w:rsidR="006913F1" w:rsidRPr="001E3007" w:rsidRDefault="006913F1" w:rsidP="00B1422A">
            <w:pPr>
              <w:spacing w:before="0" w:after="0"/>
              <w:jc w:val="center"/>
              <w:rPr>
                <w:rFonts w:cs="Arial"/>
                <w:b/>
                <w:bCs/>
                <w:color w:val="FFFFFF"/>
                <w:sz w:val="18"/>
                <w:szCs w:val="18"/>
              </w:rPr>
            </w:pPr>
            <w:r w:rsidRPr="001E3007">
              <w:rPr>
                <w:rFonts w:cs="Arial"/>
                <w:b/>
                <w:bCs/>
                <w:color w:val="FFFFFF"/>
                <w:sz w:val="18"/>
                <w:szCs w:val="18"/>
              </w:rPr>
              <w:t>Agroganaderas</w:t>
            </w:r>
          </w:p>
        </w:tc>
      </w:tr>
      <w:tr w:rsidR="006913F1" w:rsidRPr="00E24478" w:rsidTr="00DE3341">
        <w:trPr>
          <w:trHeight w:val="255"/>
          <w:jc w:val="center"/>
        </w:trPr>
        <w:tc>
          <w:tcPr>
            <w:tcW w:w="1202"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Territorio</w:t>
            </w:r>
          </w:p>
        </w:tc>
        <w:tc>
          <w:tcPr>
            <w:tcW w:w="874"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Sup. Tot.</w:t>
            </w:r>
          </w:p>
        </w:tc>
        <w:tc>
          <w:tcPr>
            <w:tcW w:w="874"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SAU</w:t>
            </w:r>
          </w:p>
        </w:tc>
        <w:tc>
          <w:tcPr>
            <w:tcW w:w="874"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Sup. Tot.</w:t>
            </w:r>
          </w:p>
        </w:tc>
        <w:tc>
          <w:tcPr>
            <w:tcW w:w="592"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w:t>
            </w:r>
          </w:p>
        </w:tc>
        <w:tc>
          <w:tcPr>
            <w:tcW w:w="874"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SAU</w:t>
            </w:r>
          </w:p>
        </w:tc>
        <w:tc>
          <w:tcPr>
            <w:tcW w:w="780"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Sup. Tot.</w:t>
            </w:r>
          </w:p>
        </w:tc>
        <w:tc>
          <w:tcPr>
            <w:tcW w:w="501"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w:t>
            </w:r>
          </w:p>
        </w:tc>
        <w:tc>
          <w:tcPr>
            <w:tcW w:w="874"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Sup. Tot.</w:t>
            </w:r>
          </w:p>
        </w:tc>
        <w:tc>
          <w:tcPr>
            <w:tcW w:w="592"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w:t>
            </w:r>
          </w:p>
        </w:tc>
        <w:tc>
          <w:tcPr>
            <w:tcW w:w="874" w:type="dxa"/>
            <w:tcBorders>
              <w:top w:val="nil"/>
              <w:left w:val="nil"/>
              <w:bottom w:val="single" w:sz="4" w:space="0" w:color="auto"/>
              <w:right w:val="single" w:sz="4" w:space="0" w:color="auto"/>
            </w:tcBorders>
            <w:shd w:val="clear" w:color="auto" w:fill="9BBB59"/>
            <w:noWrap/>
            <w:vAlign w:val="center"/>
            <w:hideMark/>
          </w:tcPr>
          <w:p w:rsidR="006913F1" w:rsidRPr="00E24478" w:rsidRDefault="006913F1" w:rsidP="00B1422A">
            <w:pPr>
              <w:spacing w:before="0" w:after="0"/>
              <w:jc w:val="center"/>
              <w:rPr>
                <w:rFonts w:cs="Arial"/>
                <w:b/>
                <w:bCs/>
                <w:color w:val="FFFFFF" w:themeColor="background1"/>
                <w:sz w:val="18"/>
                <w:szCs w:val="18"/>
              </w:rPr>
            </w:pPr>
            <w:r w:rsidRPr="00E24478">
              <w:rPr>
                <w:rFonts w:cs="Arial"/>
                <w:b/>
                <w:bCs/>
                <w:color w:val="FFFFFF" w:themeColor="background1"/>
                <w:sz w:val="18"/>
                <w:szCs w:val="18"/>
              </w:rPr>
              <w:t>SAU</w:t>
            </w:r>
          </w:p>
        </w:tc>
      </w:tr>
      <w:tr w:rsidR="006913F1" w:rsidRPr="001E3007" w:rsidTr="00DE3341">
        <w:trPr>
          <w:trHeight w:val="255"/>
          <w:jc w:val="center"/>
        </w:trPr>
        <w:tc>
          <w:tcPr>
            <w:tcW w:w="1202"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left"/>
              <w:rPr>
                <w:rFonts w:cs="Arial"/>
                <w:b/>
                <w:bCs/>
                <w:sz w:val="18"/>
                <w:szCs w:val="18"/>
              </w:rPr>
            </w:pPr>
            <w:r w:rsidRPr="001E3007">
              <w:rPr>
                <w:rFonts w:cs="Arial"/>
                <w:b/>
                <w:bCs/>
                <w:sz w:val="18"/>
                <w:szCs w:val="18"/>
              </w:rPr>
              <w:t>CANARIAS</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72.561,44</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55.069,69</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43.661,09</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60,2%</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30.797,98</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509,26</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0,7%</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28.391,09</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39,1%</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1E3007" w:rsidRDefault="006913F1" w:rsidP="00B1422A">
            <w:pPr>
              <w:spacing w:before="0" w:after="0"/>
              <w:jc w:val="center"/>
              <w:rPr>
                <w:rFonts w:cs="Arial"/>
                <w:b/>
                <w:bCs/>
                <w:sz w:val="18"/>
                <w:szCs w:val="18"/>
              </w:rPr>
            </w:pPr>
            <w:r w:rsidRPr="001E3007">
              <w:rPr>
                <w:rFonts w:cs="Arial"/>
                <w:b/>
                <w:bCs/>
                <w:sz w:val="18"/>
                <w:szCs w:val="18"/>
              </w:rPr>
              <w:t>24.271,71</w:t>
            </w:r>
          </w:p>
        </w:tc>
      </w:tr>
      <w:tr w:rsidR="006913F1" w:rsidRPr="001E3007" w:rsidTr="00DE3341">
        <w:trPr>
          <w:trHeight w:val="255"/>
          <w:jc w:val="center"/>
        </w:trPr>
        <w:tc>
          <w:tcPr>
            <w:tcW w:w="1202"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2.061,57</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1.674,07</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1.307,27</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63,4%</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1.015,72</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0,0%</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754,3</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36,6%</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658,35</w:t>
            </w:r>
          </w:p>
        </w:tc>
      </w:tr>
      <w:tr w:rsidR="006913F1" w:rsidRPr="001E3007" w:rsidTr="00DE3341">
        <w:trPr>
          <w:trHeight w:val="25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Agulo</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175,19</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121,89</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144,01</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82,2%</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94,72</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31,18</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17,8%</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27,17</w:t>
            </w:r>
          </w:p>
        </w:tc>
      </w:tr>
      <w:tr w:rsidR="006913F1" w:rsidRPr="001E3007" w:rsidTr="00DE3341">
        <w:trPr>
          <w:trHeight w:val="25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Alajeró</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130,48</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106,8</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43,85</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33,6%</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31,22</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86,63</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66,4%</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75,58</w:t>
            </w:r>
          </w:p>
        </w:tc>
      </w:tr>
      <w:tr w:rsidR="006913F1" w:rsidRPr="001E3007" w:rsidTr="00DE3341">
        <w:trPr>
          <w:trHeight w:val="25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Hermigua</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322,16</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220,03</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263,97</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81,9%</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180,42</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58,19</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18,1%</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39,61</w:t>
            </w:r>
          </w:p>
        </w:tc>
      </w:tr>
      <w:tr w:rsidR="006913F1" w:rsidRPr="001E3007" w:rsidTr="00DE3341">
        <w:trPr>
          <w:trHeight w:val="25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San Sebastian</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795,48</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734,26</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522,66</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65,7%</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485,96</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272,82</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34,3%</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248,3</w:t>
            </w:r>
          </w:p>
        </w:tc>
      </w:tr>
      <w:tr w:rsidR="006913F1" w:rsidRPr="001E3007" w:rsidTr="00DE3341">
        <w:trPr>
          <w:trHeight w:val="25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Valle Gran Rey</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194,57</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170,2</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39,37</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20,2%</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37,14</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155,2</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79,8%</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133,06</w:t>
            </w:r>
          </w:p>
        </w:tc>
      </w:tr>
      <w:tr w:rsidR="006913F1" w:rsidRPr="001E3007" w:rsidTr="00DE3341">
        <w:trPr>
          <w:trHeight w:val="25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Tuineje</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1.447,51</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936,83</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327,96</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22,7%</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124,98</w:t>
            </w:r>
          </w:p>
        </w:tc>
        <w:tc>
          <w:tcPr>
            <w:tcW w:w="7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34,7</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2,4%</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1084,85</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74,9%</w:t>
            </w:r>
          </w:p>
        </w:tc>
        <w:tc>
          <w:tcPr>
            <w:tcW w:w="874"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811,85</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eastAsia="zh-CN"/>
        </w:rPr>
      </w:pPr>
      <w:r w:rsidRPr="005A2559">
        <w:rPr>
          <w:lang w:val="es-ES_tradnl" w:eastAsia="zh-CN"/>
        </w:rPr>
        <w:lastRenderedPageBreak/>
        <w:t xml:space="preserve">Son las explotaciones </w:t>
      </w:r>
      <w:r>
        <w:rPr>
          <w:lang w:val="es-ES_tradnl" w:eastAsia="zh-CN"/>
        </w:rPr>
        <w:t>agrícolas</w:t>
      </w:r>
      <w:r w:rsidRPr="005A2559">
        <w:rPr>
          <w:lang w:val="es-ES_tradnl" w:eastAsia="zh-CN"/>
        </w:rPr>
        <w:t xml:space="preserve"> las que concentran el mayor porcentaje de la superficie, </w:t>
      </w:r>
      <w:r>
        <w:rPr>
          <w:lang w:val="es-ES_tradnl" w:eastAsia="zh-CN"/>
        </w:rPr>
        <w:t>en unos porcentajes casi idénticos a los del conjunto del archipiélago. Sin embargo en términos relativos las explotaciones agroganaderas ganan algo de importancia en términos de superficie respecto a lo que suponen en número de explotaciones.</w:t>
      </w:r>
    </w:p>
    <w:p w:rsidR="006913F1" w:rsidRDefault="006913F1" w:rsidP="006913F1">
      <w:pPr>
        <w:rPr>
          <w:lang w:val="es-ES_tradnl" w:eastAsia="zh-CN"/>
        </w:rPr>
      </w:pPr>
      <w:r>
        <w:rPr>
          <w:lang w:val="es-ES_tradnl" w:eastAsia="zh-CN"/>
        </w:rPr>
        <w:t>El régimen de tenencia de las explotaciones predominante es el del titular persona física, con la particularidad de que mientras en el conjunto de las Islas Canarias es el que domina en el 90,4% de las explotaciones, en el caso de La Gomera esa cifra se incrementa hasta el 95,1%. Por municipios el porcentaje se eleva al 100% en Agulo y Alajeró, mientras que el menor porcentaje insular se obtiene en San Sebastián de la Gomera. El resto de las explotaciones son prácticamente en su totalidad propiedad de sociedades mercantiles, figura ésta con una importancia relativa algo inferior a la que tiene en el conjunto del archipiélago.</w:t>
      </w:r>
    </w:p>
    <w:p w:rsidR="006913F1" w:rsidRPr="006B63E8" w:rsidRDefault="006913F1" w:rsidP="00DE3341">
      <w:pPr>
        <w:pStyle w:val="Epgrafe"/>
        <w:spacing w:before="120" w:after="120"/>
        <w:rPr>
          <w:color w:val="4F6228" w:themeColor="accent3" w:themeShade="80"/>
        </w:rPr>
      </w:pPr>
      <w:bookmarkStart w:id="58" w:name="_Ref399214832"/>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20</w:t>
      </w:r>
      <w:r w:rsidR="00A2225D" w:rsidRPr="006B63E8">
        <w:rPr>
          <w:color w:val="4F6228" w:themeColor="accent3" w:themeShade="80"/>
        </w:rPr>
        <w:fldChar w:fldCharType="end"/>
      </w:r>
      <w:bookmarkEnd w:id="58"/>
      <w:r w:rsidRPr="006B63E8">
        <w:rPr>
          <w:color w:val="4F6228" w:themeColor="accent3" w:themeShade="80"/>
        </w:rPr>
        <w:t>. NÚMERO DE EXPLOTACIONES SEGÚN REGIMEN DE TENENCIA</w:t>
      </w:r>
    </w:p>
    <w:tbl>
      <w:tblPr>
        <w:tblW w:w="8787" w:type="dxa"/>
        <w:jc w:val="center"/>
        <w:tblInd w:w="112" w:type="dxa"/>
        <w:tblCellMar>
          <w:left w:w="70" w:type="dxa"/>
          <w:right w:w="70" w:type="dxa"/>
        </w:tblCellMar>
        <w:tblLook w:val="04A0"/>
      </w:tblPr>
      <w:tblGrid>
        <w:gridCol w:w="1325"/>
        <w:gridCol w:w="820"/>
        <w:gridCol w:w="820"/>
        <w:gridCol w:w="679"/>
        <w:gridCol w:w="813"/>
        <w:gridCol w:w="677"/>
        <w:gridCol w:w="682"/>
        <w:gridCol w:w="590"/>
        <w:gridCol w:w="740"/>
        <w:gridCol w:w="501"/>
        <w:gridCol w:w="639"/>
        <w:gridCol w:w="501"/>
      </w:tblGrid>
      <w:tr w:rsidR="006913F1" w:rsidRPr="002838EC" w:rsidTr="00DE3341">
        <w:trPr>
          <w:trHeight w:val="240"/>
          <w:jc w:val="center"/>
        </w:trPr>
        <w:tc>
          <w:tcPr>
            <w:tcW w:w="1325"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Territorio</w:t>
            </w:r>
          </w:p>
        </w:tc>
        <w:tc>
          <w:tcPr>
            <w:tcW w:w="82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TOTAL</w:t>
            </w:r>
          </w:p>
        </w:tc>
        <w:tc>
          <w:tcPr>
            <w:tcW w:w="82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P. física</w:t>
            </w:r>
          </w:p>
        </w:tc>
        <w:tc>
          <w:tcPr>
            <w:tcW w:w="67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Soc. mercant.</w:t>
            </w:r>
          </w:p>
        </w:tc>
        <w:tc>
          <w:tcPr>
            <w:tcW w:w="677"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w:t>
            </w:r>
          </w:p>
        </w:tc>
        <w:tc>
          <w:tcPr>
            <w:tcW w:w="682"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Ent. Publica</w:t>
            </w:r>
          </w:p>
        </w:tc>
        <w:tc>
          <w:tcPr>
            <w:tcW w:w="59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w:t>
            </w:r>
          </w:p>
        </w:tc>
        <w:tc>
          <w:tcPr>
            <w:tcW w:w="74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w:t>
            </w:r>
          </w:p>
        </w:tc>
        <w:tc>
          <w:tcPr>
            <w:tcW w:w="63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Otras</w:t>
            </w:r>
          </w:p>
        </w:tc>
        <w:tc>
          <w:tcPr>
            <w:tcW w:w="50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w:t>
            </w:r>
          </w:p>
        </w:tc>
      </w:tr>
      <w:tr w:rsidR="006913F1" w:rsidRPr="002838EC" w:rsidTr="00DE3341">
        <w:trPr>
          <w:trHeight w:val="240"/>
          <w:jc w:val="center"/>
        </w:trPr>
        <w:tc>
          <w:tcPr>
            <w:tcW w:w="132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2838EC" w:rsidRDefault="006913F1" w:rsidP="00B1422A">
            <w:pPr>
              <w:spacing w:before="0" w:after="0"/>
              <w:jc w:val="left"/>
              <w:rPr>
                <w:rFonts w:cs="Arial"/>
                <w:b/>
                <w:bCs/>
                <w:sz w:val="18"/>
                <w:szCs w:val="18"/>
              </w:rPr>
            </w:pPr>
            <w:r w:rsidRPr="002838EC">
              <w:rPr>
                <w:rFonts w:cs="Arial"/>
                <w:b/>
                <w:bCs/>
                <w:sz w:val="18"/>
                <w:szCs w:val="18"/>
              </w:rPr>
              <w:t>CANARIAS</w:t>
            </w:r>
          </w:p>
        </w:tc>
        <w:tc>
          <w:tcPr>
            <w:tcW w:w="82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14.173</w:t>
            </w:r>
          </w:p>
        </w:tc>
        <w:tc>
          <w:tcPr>
            <w:tcW w:w="82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12.809</w:t>
            </w:r>
          </w:p>
        </w:tc>
        <w:tc>
          <w:tcPr>
            <w:tcW w:w="67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90,4%</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839</w:t>
            </w:r>
          </w:p>
        </w:tc>
        <w:tc>
          <w:tcPr>
            <w:tcW w:w="677"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5,9%</w:t>
            </w:r>
          </w:p>
        </w:tc>
        <w:tc>
          <w:tcPr>
            <w:tcW w:w="68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29</w:t>
            </w:r>
          </w:p>
        </w:tc>
        <w:tc>
          <w:tcPr>
            <w:tcW w:w="59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0,2%</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130</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0,9%</w:t>
            </w:r>
          </w:p>
        </w:tc>
        <w:tc>
          <w:tcPr>
            <w:tcW w:w="63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366</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2838EC" w:rsidRDefault="006913F1" w:rsidP="00B1422A">
            <w:pPr>
              <w:spacing w:before="0" w:after="0"/>
              <w:jc w:val="center"/>
              <w:rPr>
                <w:rFonts w:cs="Arial"/>
                <w:b/>
                <w:bCs/>
                <w:sz w:val="18"/>
                <w:szCs w:val="18"/>
              </w:rPr>
            </w:pPr>
            <w:r w:rsidRPr="002838EC">
              <w:rPr>
                <w:rFonts w:cs="Arial"/>
                <w:b/>
                <w:bCs/>
                <w:sz w:val="18"/>
                <w:szCs w:val="18"/>
              </w:rPr>
              <w:t>2,6%</w:t>
            </w:r>
          </w:p>
        </w:tc>
      </w:tr>
      <w:tr w:rsidR="006913F1" w:rsidRPr="002838EC" w:rsidTr="00DE3341">
        <w:trPr>
          <w:trHeight w:val="240"/>
          <w:jc w:val="center"/>
        </w:trPr>
        <w:tc>
          <w:tcPr>
            <w:tcW w:w="132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82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446</w:t>
            </w:r>
          </w:p>
        </w:tc>
        <w:tc>
          <w:tcPr>
            <w:tcW w:w="82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424</w:t>
            </w:r>
          </w:p>
        </w:tc>
        <w:tc>
          <w:tcPr>
            <w:tcW w:w="679"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95,1%</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15</w:t>
            </w:r>
          </w:p>
        </w:tc>
        <w:tc>
          <w:tcPr>
            <w:tcW w:w="677"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3,4%</w:t>
            </w:r>
          </w:p>
        </w:tc>
        <w:tc>
          <w:tcPr>
            <w:tcW w:w="68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w:t>
            </w:r>
          </w:p>
        </w:tc>
        <w:tc>
          <w:tcPr>
            <w:tcW w:w="59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0,2%</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0,0%</w:t>
            </w:r>
          </w:p>
        </w:tc>
        <w:tc>
          <w:tcPr>
            <w:tcW w:w="639"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6</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1,3%</w:t>
            </w:r>
          </w:p>
        </w:tc>
      </w:tr>
      <w:tr w:rsidR="006913F1" w:rsidRPr="002838EC" w:rsidTr="00DE3341">
        <w:trPr>
          <w:trHeight w:val="240"/>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Agulo</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100,0%</w:t>
            </w:r>
          </w:p>
        </w:tc>
        <w:tc>
          <w:tcPr>
            <w:tcW w:w="81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67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r>
      <w:tr w:rsidR="006913F1" w:rsidRPr="002838EC" w:rsidTr="00DE3341">
        <w:trPr>
          <w:trHeight w:val="240"/>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Alajeró</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100,0%</w:t>
            </w:r>
          </w:p>
        </w:tc>
        <w:tc>
          <w:tcPr>
            <w:tcW w:w="81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67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r>
      <w:tr w:rsidR="006913F1" w:rsidRPr="002838EC" w:rsidTr="00DE3341">
        <w:trPr>
          <w:trHeight w:val="240"/>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Hermigua</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131</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124</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94,7%</w:t>
            </w:r>
          </w:p>
        </w:tc>
        <w:tc>
          <w:tcPr>
            <w:tcW w:w="81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3,1%</w:t>
            </w:r>
          </w:p>
        </w:tc>
        <w:tc>
          <w:tcPr>
            <w:tcW w:w="6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2,3%</w:t>
            </w:r>
          </w:p>
        </w:tc>
      </w:tr>
      <w:tr w:rsidR="006913F1" w:rsidRPr="002838EC" w:rsidTr="00DE3341">
        <w:trPr>
          <w:trHeight w:val="240"/>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 xml:space="preserve">San </w:t>
            </w:r>
            <w:r w:rsidR="00DE3341">
              <w:rPr>
                <w:rFonts w:cs="Arial"/>
                <w:sz w:val="18"/>
                <w:szCs w:val="18"/>
              </w:rPr>
              <w:t xml:space="preserve">   </w:t>
            </w:r>
            <w:r>
              <w:rPr>
                <w:rFonts w:cs="Arial"/>
                <w:sz w:val="18"/>
                <w:szCs w:val="18"/>
              </w:rPr>
              <w:t>Sebastian</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97</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87</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89,7%</w:t>
            </w:r>
          </w:p>
        </w:tc>
        <w:tc>
          <w:tcPr>
            <w:tcW w:w="81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w:t>
            </w:r>
          </w:p>
        </w:tc>
        <w:tc>
          <w:tcPr>
            <w:tcW w:w="67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8,2%</w:t>
            </w:r>
          </w:p>
        </w:tc>
        <w:tc>
          <w:tcPr>
            <w:tcW w:w="6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w:t>
            </w:r>
          </w:p>
        </w:tc>
        <w:tc>
          <w:tcPr>
            <w:tcW w:w="59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w:t>
            </w:r>
          </w:p>
        </w:tc>
      </w:tr>
      <w:tr w:rsidR="006913F1" w:rsidRPr="002838EC" w:rsidTr="00DE3341">
        <w:trPr>
          <w:trHeight w:val="240"/>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Valle Gran Rey</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47</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45</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95,7%</w:t>
            </w:r>
          </w:p>
        </w:tc>
        <w:tc>
          <w:tcPr>
            <w:tcW w:w="81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w:t>
            </w:r>
          </w:p>
        </w:tc>
        <w:tc>
          <w:tcPr>
            <w:tcW w:w="67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2,1%</w:t>
            </w:r>
          </w:p>
        </w:tc>
        <w:tc>
          <w:tcPr>
            <w:tcW w:w="6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2,1%</w:t>
            </w:r>
          </w:p>
        </w:tc>
      </w:tr>
      <w:tr w:rsidR="006913F1" w:rsidRPr="002838EC" w:rsidTr="00DE3341">
        <w:trPr>
          <w:trHeight w:val="240"/>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Vallehermoso</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89</w:t>
            </w:r>
          </w:p>
        </w:tc>
        <w:tc>
          <w:tcPr>
            <w:tcW w:w="8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86</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96,6%</w:t>
            </w:r>
          </w:p>
        </w:tc>
        <w:tc>
          <w:tcPr>
            <w:tcW w:w="81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w:t>
            </w:r>
          </w:p>
        </w:tc>
        <w:tc>
          <w:tcPr>
            <w:tcW w:w="67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w:t>
            </w:r>
          </w:p>
        </w:tc>
        <w:tc>
          <w:tcPr>
            <w:tcW w:w="6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eastAsia="zh-CN"/>
        </w:rPr>
      </w:pPr>
      <w:r>
        <w:rPr>
          <w:lang w:val="es-ES_tradnl" w:eastAsia="zh-CN"/>
        </w:rPr>
        <w:t xml:space="preserve">Si se analiza la superficie, dato recogido en la </w:t>
      </w:r>
      <w:r w:rsidR="00A2225D">
        <w:rPr>
          <w:lang w:val="es-ES_tradnl" w:eastAsia="zh-CN"/>
        </w:rPr>
        <w:fldChar w:fldCharType="begin"/>
      </w:r>
      <w:r>
        <w:rPr>
          <w:lang w:val="es-ES_tradnl" w:eastAsia="zh-CN"/>
        </w:rPr>
        <w:instrText xml:space="preserve"> REF _Ref400376938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21</w:t>
      </w:r>
      <w:r w:rsidR="00A2225D">
        <w:rPr>
          <w:lang w:val="es-ES_tradnl" w:eastAsia="zh-CN"/>
        </w:rPr>
        <w:fldChar w:fldCharType="end"/>
      </w:r>
      <w:r>
        <w:rPr>
          <w:lang w:val="es-ES_tradnl" w:eastAsia="zh-CN"/>
        </w:rPr>
        <w:t>, la situación no cambia sustancialmente porque ese 95,1% de explotaciones propiedad de personas físicas poseen el 91,7% de la superficie.</w:t>
      </w:r>
    </w:p>
    <w:p w:rsidR="006913F1" w:rsidRPr="006B63E8" w:rsidRDefault="006913F1" w:rsidP="00DE3341">
      <w:pPr>
        <w:pStyle w:val="Epgrafe"/>
        <w:spacing w:before="120" w:after="120"/>
        <w:rPr>
          <w:color w:val="4F6228" w:themeColor="accent3" w:themeShade="80"/>
        </w:rPr>
      </w:pPr>
      <w:bookmarkStart w:id="59" w:name="_Ref400376938"/>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21</w:t>
      </w:r>
      <w:r w:rsidR="00A2225D" w:rsidRPr="006B63E8">
        <w:rPr>
          <w:color w:val="4F6228" w:themeColor="accent3" w:themeShade="80"/>
        </w:rPr>
        <w:fldChar w:fldCharType="end"/>
      </w:r>
      <w:bookmarkEnd w:id="59"/>
      <w:r w:rsidRPr="006B63E8">
        <w:rPr>
          <w:color w:val="4F6228" w:themeColor="accent3" w:themeShade="80"/>
        </w:rPr>
        <w:t>. SUPERFICIE DE LAS EXPLOTACIONES SEGÚN REGIMEN DE TENENCIA</w:t>
      </w:r>
    </w:p>
    <w:tbl>
      <w:tblPr>
        <w:tblW w:w="8965" w:type="dxa"/>
        <w:jc w:val="center"/>
        <w:tblCellMar>
          <w:left w:w="70" w:type="dxa"/>
          <w:right w:w="70" w:type="dxa"/>
        </w:tblCellMar>
        <w:tblLook w:val="04A0"/>
      </w:tblPr>
      <w:tblGrid>
        <w:gridCol w:w="1437"/>
        <w:gridCol w:w="782"/>
        <w:gridCol w:w="782"/>
        <w:gridCol w:w="679"/>
        <w:gridCol w:w="813"/>
        <w:gridCol w:w="681"/>
        <w:gridCol w:w="775"/>
        <w:gridCol w:w="681"/>
        <w:gridCol w:w="729"/>
        <w:gridCol w:w="501"/>
        <w:gridCol w:w="691"/>
        <w:gridCol w:w="501"/>
      </w:tblGrid>
      <w:tr w:rsidR="006913F1" w:rsidRPr="00CF36AE" w:rsidTr="00B1422A">
        <w:trPr>
          <w:trHeight w:val="240"/>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Territorio</w:t>
            </w:r>
          </w:p>
        </w:tc>
        <w:tc>
          <w:tcPr>
            <w:tcW w:w="782"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TOTAL</w:t>
            </w:r>
          </w:p>
        </w:tc>
        <w:tc>
          <w:tcPr>
            <w:tcW w:w="782"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P. física</w:t>
            </w:r>
          </w:p>
        </w:tc>
        <w:tc>
          <w:tcPr>
            <w:tcW w:w="592"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Soc. mercant.</w:t>
            </w:r>
          </w:p>
        </w:tc>
        <w:tc>
          <w:tcPr>
            <w:tcW w:w="68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w:t>
            </w:r>
          </w:p>
        </w:tc>
        <w:tc>
          <w:tcPr>
            <w:tcW w:w="775"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Ent. Publica</w:t>
            </w:r>
          </w:p>
        </w:tc>
        <w:tc>
          <w:tcPr>
            <w:tcW w:w="68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p>
        </w:tc>
        <w:tc>
          <w:tcPr>
            <w:tcW w:w="69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Otras</w:t>
            </w:r>
          </w:p>
        </w:tc>
        <w:tc>
          <w:tcPr>
            <w:tcW w:w="50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CF36AE" w:rsidRDefault="006913F1" w:rsidP="00B1422A">
            <w:pPr>
              <w:spacing w:before="0" w:after="0"/>
              <w:jc w:val="center"/>
              <w:rPr>
                <w:rFonts w:cs="Arial"/>
                <w:b/>
                <w:bCs/>
                <w:color w:val="FFFFFF"/>
                <w:sz w:val="18"/>
                <w:szCs w:val="18"/>
              </w:rPr>
            </w:pPr>
            <w:r w:rsidRPr="00CF36AE">
              <w:rPr>
                <w:rFonts w:cs="Arial"/>
                <w:b/>
                <w:bCs/>
                <w:color w:val="FFFFFF"/>
                <w:sz w:val="18"/>
                <w:szCs w:val="18"/>
              </w:rPr>
              <w:t>%</w:t>
            </w:r>
          </w:p>
        </w:tc>
      </w:tr>
      <w:tr w:rsidR="006913F1" w:rsidRPr="00CF36AE" w:rsidTr="00B1422A">
        <w:trPr>
          <w:trHeight w:val="240"/>
          <w:jc w:val="center"/>
        </w:trPr>
        <w:tc>
          <w:tcPr>
            <w:tcW w:w="143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left"/>
              <w:rPr>
                <w:rFonts w:cs="Arial"/>
                <w:b/>
                <w:bCs/>
                <w:sz w:val="18"/>
                <w:szCs w:val="18"/>
              </w:rPr>
            </w:pPr>
            <w:r w:rsidRPr="00CF36AE">
              <w:rPr>
                <w:rFonts w:cs="Arial"/>
                <w:b/>
                <w:bCs/>
                <w:sz w:val="18"/>
                <w:szCs w:val="18"/>
              </w:rPr>
              <w:t>CANARIAS</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72.561,4</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49.111,9</w:t>
            </w:r>
          </w:p>
        </w:tc>
        <w:tc>
          <w:tcPr>
            <w:tcW w:w="592"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67,7%</w:t>
            </w:r>
          </w:p>
        </w:tc>
        <w:tc>
          <w:tcPr>
            <w:tcW w:w="813"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10.680,2</w:t>
            </w:r>
          </w:p>
        </w:tc>
        <w:tc>
          <w:tcPr>
            <w:tcW w:w="681"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14,7%</w:t>
            </w:r>
          </w:p>
        </w:tc>
        <w:tc>
          <w:tcPr>
            <w:tcW w:w="775"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7.891,8</w:t>
            </w:r>
          </w:p>
        </w:tc>
        <w:tc>
          <w:tcPr>
            <w:tcW w:w="681"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10,9%</w:t>
            </w:r>
          </w:p>
        </w:tc>
        <w:tc>
          <w:tcPr>
            <w:tcW w:w="729"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1.577,3</w:t>
            </w:r>
          </w:p>
        </w:tc>
        <w:tc>
          <w:tcPr>
            <w:tcW w:w="501"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2,2%</w:t>
            </w:r>
          </w:p>
        </w:tc>
        <w:tc>
          <w:tcPr>
            <w:tcW w:w="691"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3.300,4</w:t>
            </w:r>
          </w:p>
        </w:tc>
        <w:tc>
          <w:tcPr>
            <w:tcW w:w="501"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CF36AE" w:rsidRDefault="006913F1" w:rsidP="00B1422A">
            <w:pPr>
              <w:spacing w:before="0" w:after="0"/>
              <w:jc w:val="right"/>
              <w:rPr>
                <w:rFonts w:cs="Arial"/>
                <w:b/>
                <w:bCs/>
                <w:sz w:val="18"/>
                <w:szCs w:val="18"/>
              </w:rPr>
            </w:pPr>
            <w:r w:rsidRPr="00CF36AE">
              <w:rPr>
                <w:rFonts w:cs="Arial"/>
                <w:b/>
                <w:bCs/>
                <w:sz w:val="18"/>
                <w:szCs w:val="18"/>
              </w:rPr>
              <w:t>4,5%</w:t>
            </w:r>
          </w:p>
        </w:tc>
      </w:tr>
      <w:tr w:rsidR="006913F1" w:rsidRPr="00CF36AE" w:rsidTr="00B1422A">
        <w:trPr>
          <w:trHeight w:val="240"/>
          <w:jc w:val="center"/>
        </w:trPr>
        <w:tc>
          <w:tcPr>
            <w:tcW w:w="143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2.061,57</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1.890,28</w:t>
            </w:r>
          </w:p>
        </w:tc>
        <w:tc>
          <w:tcPr>
            <w:tcW w:w="592"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91,7%</w:t>
            </w:r>
          </w:p>
        </w:tc>
        <w:tc>
          <w:tcPr>
            <w:tcW w:w="813"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148,25</w:t>
            </w:r>
          </w:p>
        </w:tc>
        <w:tc>
          <w:tcPr>
            <w:tcW w:w="681"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0,7%</w:t>
            </w:r>
          </w:p>
        </w:tc>
        <w:tc>
          <w:tcPr>
            <w:tcW w:w="775"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14,09</w:t>
            </w:r>
          </w:p>
        </w:tc>
        <w:tc>
          <w:tcPr>
            <w:tcW w:w="681"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sz w:val="18"/>
                <w:szCs w:val="18"/>
              </w:rPr>
            </w:pPr>
            <w:r>
              <w:rPr>
                <w:rFonts w:cs="Arial"/>
                <w:sz w:val="18"/>
                <w:szCs w:val="18"/>
              </w:rPr>
              <w:t>0,7%</w:t>
            </w:r>
          </w:p>
        </w:tc>
        <w:tc>
          <w:tcPr>
            <w:tcW w:w="729"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0</w:t>
            </w:r>
          </w:p>
        </w:tc>
        <w:tc>
          <w:tcPr>
            <w:tcW w:w="501"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0,0%</w:t>
            </w:r>
          </w:p>
        </w:tc>
        <w:tc>
          <w:tcPr>
            <w:tcW w:w="691"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8,95</w:t>
            </w:r>
          </w:p>
        </w:tc>
        <w:tc>
          <w:tcPr>
            <w:tcW w:w="501"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0,4%</w:t>
            </w:r>
          </w:p>
        </w:tc>
      </w:tr>
      <w:tr w:rsidR="006913F1" w:rsidRPr="00CF36AE" w:rsidTr="00B1422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Agulo</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175,19</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175,19</w:t>
            </w:r>
          </w:p>
        </w:tc>
        <w:tc>
          <w:tcPr>
            <w:tcW w:w="59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100,0%</w:t>
            </w:r>
          </w:p>
        </w:tc>
        <w:tc>
          <w:tcPr>
            <w:tcW w:w="813"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r>
      <w:tr w:rsidR="006913F1" w:rsidRPr="00CF36AE" w:rsidTr="00B1422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Alajeró</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130,48</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130,48</w:t>
            </w:r>
          </w:p>
        </w:tc>
        <w:tc>
          <w:tcPr>
            <w:tcW w:w="59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100,0%</w:t>
            </w:r>
          </w:p>
        </w:tc>
        <w:tc>
          <w:tcPr>
            <w:tcW w:w="813"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r>
      <w:tr w:rsidR="006913F1" w:rsidRPr="00CF36AE" w:rsidTr="00B1422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Hermigua</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322,16</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304,38</w:t>
            </w:r>
          </w:p>
        </w:tc>
        <w:tc>
          <w:tcPr>
            <w:tcW w:w="59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94,5%</w:t>
            </w:r>
          </w:p>
        </w:tc>
        <w:tc>
          <w:tcPr>
            <w:tcW w:w="813"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15,81</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1,97</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0,6%</w:t>
            </w:r>
          </w:p>
        </w:tc>
      </w:tr>
      <w:tr w:rsidR="006913F1" w:rsidRPr="00CF36AE" w:rsidTr="00B1422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S. Sebastian</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795,48</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730,83</w:t>
            </w:r>
          </w:p>
        </w:tc>
        <w:tc>
          <w:tcPr>
            <w:tcW w:w="59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91,9%</w:t>
            </w:r>
          </w:p>
        </w:tc>
        <w:tc>
          <w:tcPr>
            <w:tcW w:w="813"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46,56</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1,8%</w:t>
            </w:r>
          </w:p>
        </w:tc>
        <w:tc>
          <w:tcPr>
            <w:tcW w:w="77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14,09</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1,8%</w:t>
            </w:r>
          </w:p>
        </w:tc>
        <w:tc>
          <w:tcPr>
            <w:tcW w:w="729"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0,5%</w:t>
            </w:r>
          </w:p>
        </w:tc>
      </w:tr>
      <w:tr w:rsidR="006913F1" w:rsidRPr="00CF36AE" w:rsidTr="00B1422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 Gran Rey</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194,57</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189,53</w:t>
            </w:r>
          </w:p>
        </w:tc>
        <w:tc>
          <w:tcPr>
            <w:tcW w:w="59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97,4%</w:t>
            </w:r>
          </w:p>
        </w:tc>
        <w:tc>
          <w:tcPr>
            <w:tcW w:w="813"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3,74</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1,3</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0,7%</w:t>
            </w:r>
          </w:p>
        </w:tc>
      </w:tr>
      <w:tr w:rsidR="006913F1" w:rsidRPr="00CF36AE" w:rsidTr="00B1422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Vallehermoso</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443,69</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359,87</w:t>
            </w:r>
          </w:p>
        </w:tc>
        <w:tc>
          <w:tcPr>
            <w:tcW w:w="59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81,1%</w:t>
            </w:r>
          </w:p>
        </w:tc>
        <w:tc>
          <w:tcPr>
            <w:tcW w:w="813"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82,14</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1,68</w:t>
            </w:r>
          </w:p>
        </w:tc>
        <w:tc>
          <w:tcPr>
            <w:tcW w:w="50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0,4%</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Pr="00BA4052" w:rsidRDefault="006913F1" w:rsidP="006913F1">
      <w:pPr>
        <w:rPr>
          <w:lang w:val="es-ES_tradnl" w:eastAsia="zh-CN"/>
        </w:rPr>
      </w:pPr>
      <w:r>
        <w:rPr>
          <w:lang w:val="es-ES_tradnl" w:eastAsia="zh-CN"/>
        </w:rPr>
        <w:lastRenderedPageBreak/>
        <w:t xml:space="preserve">Las sociedades mercantiles, segunda figura predominante, incrementan su participación al 7,2% de la superficie. Esa situación coincide también con la que se produce en el conjunto la de las Islas Canarias, donde las sociedades mercantiles acaparan un porcentaje de superficie que duplica ampliamente el que tienen </w:t>
      </w:r>
      <w:r w:rsidRPr="00BA4052">
        <w:rPr>
          <w:lang w:val="es-ES_tradnl" w:eastAsia="zh-CN"/>
        </w:rPr>
        <w:t>por número de explotaciones.</w:t>
      </w:r>
    </w:p>
    <w:p w:rsidR="006913F1" w:rsidRDefault="006913F1" w:rsidP="006913F1">
      <w:pPr>
        <w:rPr>
          <w:lang w:val="es-ES_tradnl" w:eastAsia="zh-CN"/>
        </w:rPr>
      </w:pPr>
      <w:r w:rsidRPr="00BA4052">
        <w:rPr>
          <w:lang w:val="es-ES_tradnl" w:eastAsia="zh-CN"/>
        </w:rPr>
        <w:t>Además de ese marcado predominio de titulares las explotaciones que son personas físicas, debe ponerse de manifiesto que la mayoría cuentan con una formación fundamentalmente práctica adquirida a través de la experiencia y que existe un elevado porcentaje de agricultura a tiempo parcial, lo que pone de manifiesto el bajo grado de profesionalización del sector.</w:t>
      </w:r>
    </w:p>
    <w:p w:rsidR="006913F1" w:rsidRDefault="006913F1" w:rsidP="006913F1">
      <w:pPr>
        <w:rPr>
          <w:lang w:val="es-ES_tradnl" w:eastAsia="zh-CN"/>
        </w:rPr>
      </w:pPr>
      <w:r>
        <w:rPr>
          <w:lang w:val="es-ES_tradnl" w:eastAsia="zh-CN"/>
        </w:rPr>
        <w:t xml:space="preserve">El tamaño reducido de las explotaciones queda patente en la </w:t>
      </w:r>
      <w:r w:rsidR="00A2225D">
        <w:rPr>
          <w:lang w:val="es-ES_tradnl" w:eastAsia="zh-CN"/>
        </w:rPr>
        <w:fldChar w:fldCharType="begin"/>
      </w:r>
      <w:r>
        <w:rPr>
          <w:lang w:val="es-ES_tradnl" w:eastAsia="zh-CN"/>
        </w:rPr>
        <w:instrText xml:space="preserve"> REF _Ref400376962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22</w:t>
      </w:r>
      <w:r w:rsidR="00A2225D">
        <w:rPr>
          <w:lang w:val="es-ES_tradnl" w:eastAsia="zh-CN"/>
        </w:rPr>
        <w:fldChar w:fldCharType="end"/>
      </w:r>
      <w:r>
        <w:rPr>
          <w:lang w:val="es-ES_tradnl" w:eastAsia="zh-CN"/>
        </w:rPr>
        <w:t>. Sin embargo los datos muestran que si se toman las explotaciones con menos de dos hectáreas, los porcentajes de minufundismo son menores en las Islas Canarias (66,6%) que en La Gomera (77,8%), lo que supone una limitación a la competitividad de las explotaciones.</w:t>
      </w:r>
    </w:p>
    <w:p w:rsidR="006913F1" w:rsidRPr="006B63E8" w:rsidRDefault="006913F1" w:rsidP="00DE3341">
      <w:pPr>
        <w:pStyle w:val="Epgrafe"/>
        <w:spacing w:before="120" w:after="120"/>
        <w:rPr>
          <w:color w:val="4F6228" w:themeColor="accent3" w:themeShade="80"/>
        </w:rPr>
      </w:pPr>
      <w:bookmarkStart w:id="60" w:name="_Ref400376962"/>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22</w:t>
      </w:r>
      <w:r w:rsidR="00A2225D" w:rsidRPr="006B63E8">
        <w:rPr>
          <w:color w:val="4F6228" w:themeColor="accent3" w:themeShade="80"/>
        </w:rPr>
        <w:fldChar w:fldCharType="end"/>
      </w:r>
      <w:bookmarkEnd w:id="60"/>
      <w:r w:rsidRPr="006B63E8">
        <w:rPr>
          <w:color w:val="4F6228" w:themeColor="accent3" w:themeShade="80"/>
        </w:rPr>
        <w:t>. NÚMERO DE EXPLOTACIONES CON SAU SEGÚN TAMAÑO</w:t>
      </w:r>
    </w:p>
    <w:tbl>
      <w:tblPr>
        <w:tblW w:w="8649" w:type="dxa"/>
        <w:jc w:val="center"/>
        <w:tblInd w:w="257" w:type="dxa"/>
        <w:tblCellMar>
          <w:left w:w="70" w:type="dxa"/>
          <w:right w:w="70" w:type="dxa"/>
        </w:tblCellMar>
        <w:tblLook w:val="04A0"/>
      </w:tblPr>
      <w:tblGrid>
        <w:gridCol w:w="1547"/>
        <w:gridCol w:w="881"/>
        <w:gridCol w:w="588"/>
        <w:gridCol w:w="588"/>
        <w:gridCol w:w="616"/>
        <w:gridCol w:w="695"/>
        <w:gridCol w:w="755"/>
        <w:gridCol w:w="794"/>
        <w:gridCol w:w="755"/>
        <w:gridCol w:w="834"/>
        <w:gridCol w:w="596"/>
      </w:tblGrid>
      <w:tr w:rsidR="006913F1" w:rsidRPr="001E3007" w:rsidTr="00DE3341">
        <w:trPr>
          <w:trHeight w:val="255"/>
          <w:jc w:val="center"/>
        </w:trPr>
        <w:tc>
          <w:tcPr>
            <w:tcW w:w="1547"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Superficie</w:t>
            </w:r>
          </w:p>
        </w:tc>
        <w:tc>
          <w:tcPr>
            <w:tcW w:w="881"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Explot. con SAU</w:t>
            </w:r>
          </w:p>
        </w:tc>
        <w:tc>
          <w:tcPr>
            <w:tcW w:w="588"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&lt; 1</w:t>
            </w:r>
          </w:p>
        </w:tc>
        <w:tc>
          <w:tcPr>
            <w:tcW w:w="588"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1 - &lt;2</w:t>
            </w:r>
          </w:p>
        </w:tc>
        <w:tc>
          <w:tcPr>
            <w:tcW w:w="616"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2 - &lt;5</w:t>
            </w:r>
          </w:p>
        </w:tc>
        <w:tc>
          <w:tcPr>
            <w:tcW w:w="695"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5 - &lt; 10</w:t>
            </w:r>
          </w:p>
        </w:tc>
        <w:tc>
          <w:tcPr>
            <w:tcW w:w="755"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10 - &lt;20</w:t>
            </w:r>
          </w:p>
        </w:tc>
        <w:tc>
          <w:tcPr>
            <w:tcW w:w="794"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20 - &lt;30</w:t>
            </w:r>
          </w:p>
        </w:tc>
        <w:tc>
          <w:tcPr>
            <w:tcW w:w="755"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30 - &lt;50</w:t>
            </w:r>
          </w:p>
        </w:tc>
        <w:tc>
          <w:tcPr>
            <w:tcW w:w="834"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50 - &lt;100</w:t>
            </w:r>
          </w:p>
        </w:tc>
        <w:tc>
          <w:tcPr>
            <w:tcW w:w="596"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color w:val="FFFFFF" w:themeColor="background1"/>
                <w:sz w:val="18"/>
                <w:szCs w:val="18"/>
              </w:rPr>
            </w:pPr>
            <w:r w:rsidRPr="0067324E">
              <w:rPr>
                <w:rFonts w:cs="Arial"/>
                <w:b/>
                <w:color w:val="FFFFFF" w:themeColor="background1"/>
                <w:sz w:val="18"/>
                <w:szCs w:val="18"/>
              </w:rPr>
              <w:t>&gt; 100</w:t>
            </w:r>
          </w:p>
        </w:tc>
      </w:tr>
      <w:tr w:rsidR="006913F1" w:rsidRPr="001E3007" w:rsidTr="00DE3341">
        <w:trPr>
          <w:trHeight w:val="255"/>
          <w:jc w:val="center"/>
        </w:trPr>
        <w:tc>
          <w:tcPr>
            <w:tcW w:w="154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left"/>
              <w:rPr>
                <w:rFonts w:cs="Arial"/>
                <w:b/>
                <w:bCs/>
                <w:sz w:val="18"/>
                <w:szCs w:val="18"/>
              </w:rPr>
            </w:pPr>
            <w:r w:rsidRPr="001E3007">
              <w:rPr>
                <w:rFonts w:cs="Arial"/>
                <w:b/>
                <w:bCs/>
                <w:sz w:val="18"/>
                <w:szCs w:val="18"/>
              </w:rPr>
              <w:t>CANARIAS</w:t>
            </w:r>
          </w:p>
        </w:tc>
        <w:tc>
          <w:tcPr>
            <w:tcW w:w="881"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13.241</w:t>
            </w:r>
          </w:p>
        </w:tc>
        <w:tc>
          <w:tcPr>
            <w:tcW w:w="588"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5.061</w:t>
            </w:r>
          </w:p>
        </w:tc>
        <w:tc>
          <w:tcPr>
            <w:tcW w:w="588"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3.763</w:t>
            </w:r>
          </w:p>
        </w:tc>
        <w:tc>
          <w:tcPr>
            <w:tcW w:w="616"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2.678</w:t>
            </w:r>
          </w:p>
        </w:tc>
        <w:tc>
          <w:tcPr>
            <w:tcW w:w="69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987</w:t>
            </w:r>
          </w:p>
        </w:tc>
        <w:tc>
          <w:tcPr>
            <w:tcW w:w="75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460</w:t>
            </w:r>
          </w:p>
        </w:tc>
        <w:tc>
          <w:tcPr>
            <w:tcW w:w="79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128</w:t>
            </w:r>
          </w:p>
        </w:tc>
        <w:tc>
          <w:tcPr>
            <w:tcW w:w="75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66</w:t>
            </w:r>
          </w:p>
        </w:tc>
        <w:tc>
          <w:tcPr>
            <w:tcW w:w="83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42</w:t>
            </w:r>
          </w:p>
        </w:tc>
        <w:tc>
          <w:tcPr>
            <w:tcW w:w="596"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1E3007" w:rsidRDefault="006913F1" w:rsidP="00B1422A">
            <w:pPr>
              <w:spacing w:before="0" w:after="0"/>
              <w:jc w:val="right"/>
              <w:rPr>
                <w:rFonts w:cs="Arial"/>
                <w:b/>
                <w:bCs/>
                <w:sz w:val="18"/>
                <w:szCs w:val="18"/>
              </w:rPr>
            </w:pPr>
            <w:r w:rsidRPr="001E3007">
              <w:rPr>
                <w:rFonts w:cs="Arial"/>
                <w:b/>
                <w:bCs/>
                <w:sz w:val="18"/>
                <w:szCs w:val="18"/>
              </w:rPr>
              <w:t>56</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center"/>
              <w:rPr>
                <w:rFonts w:cs="Arial"/>
                <w:sz w:val="18"/>
                <w:szCs w:val="18"/>
              </w:rPr>
            </w:pPr>
            <w:r w:rsidRPr="001E3007">
              <w:rPr>
                <w:rFonts w:cs="Arial"/>
                <w:sz w:val="18"/>
                <w:szCs w:val="18"/>
              </w:rPr>
              <w:t>%</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left"/>
              <w:rPr>
                <w:rFonts w:cs="Arial"/>
                <w:sz w:val="18"/>
                <w:szCs w:val="18"/>
              </w:rPr>
            </w:pPr>
            <w:r w:rsidRPr="001E3007">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38,2%</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28,4%</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20,2%</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7,5%</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3,5%</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1,0%</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0,5%</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0,3%</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Pr="001E3007" w:rsidRDefault="006913F1" w:rsidP="00B1422A">
            <w:pPr>
              <w:spacing w:before="0" w:after="0"/>
              <w:jc w:val="right"/>
              <w:rPr>
                <w:rFonts w:cs="Arial"/>
                <w:sz w:val="18"/>
                <w:szCs w:val="18"/>
              </w:rPr>
            </w:pPr>
            <w:r w:rsidRPr="001E3007">
              <w:rPr>
                <w:rFonts w:cs="Arial"/>
                <w:sz w:val="18"/>
                <w:szCs w:val="18"/>
              </w:rPr>
              <w:t>0,4%</w:t>
            </w:r>
          </w:p>
        </w:tc>
      </w:tr>
      <w:tr w:rsidR="006913F1" w:rsidRPr="001E3007" w:rsidTr="00DE3341">
        <w:trPr>
          <w:trHeight w:val="255"/>
          <w:jc w:val="center"/>
        </w:trPr>
        <w:tc>
          <w:tcPr>
            <w:tcW w:w="154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881"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432</w:t>
            </w:r>
          </w:p>
        </w:tc>
        <w:tc>
          <w:tcPr>
            <w:tcW w:w="588"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245</w:t>
            </w:r>
          </w:p>
        </w:tc>
        <w:tc>
          <w:tcPr>
            <w:tcW w:w="588"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91</w:t>
            </w:r>
          </w:p>
        </w:tc>
        <w:tc>
          <w:tcPr>
            <w:tcW w:w="616"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48</w:t>
            </w:r>
          </w:p>
        </w:tc>
        <w:tc>
          <w:tcPr>
            <w:tcW w:w="69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21</w:t>
            </w:r>
          </w:p>
        </w:tc>
        <w:tc>
          <w:tcPr>
            <w:tcW w:w="75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14</w:t>
            </w:r>
          </w:p>
        </w:tc>
        <w:tc>
          <w:tcPr>
            <w:tcW w:w="79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w:t>
            </w:r>
          </w:p>
        </w:tc>
        <w:tc>
          <w:tcPr>
            <w:tcW w:w="75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6</w:t>
            </w:r>
          </w:p>
        </w:tc>
        <w:tc>
          <w:tcPr>
            <w:tcW w:w="83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3</w:t>
            </w:r>
          </w:p>
        </w:tc>
        <w:tc>
          <w:tcPr>
            <w:tcW w:w="596"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3</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56,7%</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21,1%</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11,1%</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4,9%</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3,2%</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0,2%</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1,4%</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0,7%</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0,7%</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Agulo</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60</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26</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17</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10</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Alajeró</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22</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Hermigua</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130</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99</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20</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S. Sebastian</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90</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51</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16</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10</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Valle Gran Rey</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45</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33</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r>
      <w:tr w:rsidR="006913F1" w:rsidRPr="001E3007" w:rsidTr="00DE3341">
        <w:trPr>
          <w:trHeight w:val="255"/>
          <w:jc w:val="center"/>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Vallehermoso</w:t>
            </w:r>
          </w:p>
        </w:tc>
        <w:tc>
          <w:tcPr>
            <w:tcW w:w="88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85</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w:t>
            </w:r>
          </w:p>
        </w:tc>
        <w:tc>
          <w:tcPr>
            <w:tcW w:w="588"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28</w:t>
            </w:r>
          </w:p>
        </w:tc>
        <w:tc>
          <w:tcPr>
            <w:tcW w:w="61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17</w:t>
            </w:r>
          </w:p>
        </w:tc>
        <w:tc>
          <w:tcPr>
            <w:tcW w:w="69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79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w:t>
            </w:r>
          </w:p>
        </w:tc>
        <w:tc>
          <w:tcPr>
            <w:tcW w:w="834"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w:t>
            </w:r>
          </w:p>
        </w:tc>
      </w:tr>
    </w:tbl>
    <w:p w:rsidR="006913F1" w:rsidRPr="005C6FBA"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Pr="00BA4052" w:rsidRDefault="006913F1" w:rsidP="006913F1">
      <w:pPr>
        <w:rPr>
          <w:lang w:val="es-ES_tradnl" w:eastAsia="zh-CN"/>
        </w:rPr>
      </w:pPr>
      <w:r w:rsidRPr="00BA4052">
        <w:rPr>
          <w:lang w:val="es-ES_tradnl" w:eastAsia="zh-CN"/>
        </w:rPr>
        <w:t xml:space="preserve">La isla de la Gomera cuenta con importantes dificultades para mejorar la estructura de su propiedad, tanto para el incremento de la superficie de formas societarias de la propiedad, como la de aquellas cuya titularidad es propiedad de personas físicas. Los elevados precios de la tierra dificultan esa mejora del la estructura de la propiedad y del tamaño de las explotaciones. De hecho la </w:t>
      </w:r>
      <w:r w:rsidRPr="00BA4052">
        <w:rPr>
          <w:i/>
          <w:lang w:val="es-ES_tradnl" w:eastAsia="zh-CN"/>
        </w:rPr>
        <w:t>encuesta de precios de la tierra 2013</w:t>
      </w:r>
      <w:r w:rsidRPr="00BA4052">
        <w:rPr>
          <w:lang w:val="es-ES_tradnl" w:eastAsia="zh-CN"/>
        </w:rPr>
        <w:t xml:space="preserve"> publicada por el Ministerio de Agricultura, Alimentación y Medio Ambiente pone de manifiesto que en el archipiélago se alcanzan los precios por hectárea más elevados de la realidad nacional, con 57.820€/ha, muy por encima de los 21.562€/ha de la Comunidad Valenciana, que ocupa el segundo lugar y los 9.705€/ha de la media nacional. La dificultad de acceso es tan elevada que se han llegado a poner en marcha iniciativas como el reciente la cesión de parcelas a un banco de tierras promovida por el municipio de </w:t>
      </w:r>
      <w:r w:rsidRPr="00BA4052">
        <w:rPr>
          <w:lang w:val="es-ES_tradnl" w:eastAsia="zh-CN"/>
        </w:rPr>
        <w:lastRenderedPageBreak/>
        <w:t>Vallehermoso dentro de un Plan de Desarrollo Agroecológico a las que se suman otras aportadas por el Cabildo. De esa forma se pretende poner en valor terrenos abandonados, frenando la pérdida de superficie útil y favoreciendo el autoempleo.</w:t>
      </w:r>
    </w:p>
    <w:p w:rsidR="006913F1" w:rsidRDefault="006913F1" w:rsidP="006913F1">
      <w:pPr>
        <w:rPr>
          <w:lang w:val="es-ES_tradnl" w:eastAsia="zh-CN"/>
        </w:rPr>
      </w:pPr>
      <w:r w:rsidRPr="00BA4052">
        <w:rPr>
          <w:lang w:val="es-ES_tradnl" w:eastAsia="zh-CN"/>
        </w:rPr>
        <w:t>La Gomera cuenta también con unos porcentajes de superficie regada respecto a la superficie regable inferiores a los del conjunto del archipiélago, si bien los niveles de aridez no son tan elevados como en otras islas.</w:t>
      </w:r>
      <w:r>
        <w:rPr>
          <w:lang w:val="es-ES_tradnl" w:eastAsia="zh-CN"/>
        </w:rPr>
        <w:t xml:space="preserve"> </w:t>
      </w:r>
    </w:p>
    <w:p w:rsidR="006913F1" w:rsidRPr="006B63E8" w:rsidRDefault="006913F1" w:rsidP="00DE3341">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23</w:t>
      </w:r>
      <w:r w:rsidR="00A2225D" w:rsidRPr="006B63E8">
        <w:rPr>
          <w:color w:val="4F6228" w:themeColor="accent3" w:themeShade="80"/>
        </w:rPr>
        <w:fldChar w:fldCharType="end"/>
      </w:r>
      <w:r w:rsidRPr="006B63E8">
        <w:rPr>
          <w:color w:val="4F6228" w:themeColor="accent3" w:themeShade="80"/>
        </w:rPr>
        <w:t>. SUPERFICE REGABLE Y REGADA</w:t>
      </w:r>
    </w:p>
    <w:tbl>
      <w:tblPr>
        <w:tblW w:w="5936" w:type="dxa"/>
        <w:jc w:val="center"/>
        <w:tblCellMar>
          <w:left w:w="70" w:type="dxa"/>
          <w:right w:w="70" w:type="dxa"/>
        </w:tblCellMar>
        <w:tblLook w:val="04A0"/>
      </w:tblPr>
      <w:tblGrid>
        <w:gridCol w:w="1437"/>
        <w:gridCol w:w="1200"/>
        <w:gridCol w:w="1200"/>
        <w:gridCol w:w="679"/>
        <w:gridCol w:w="1420"/>
      </w:tblGrid>
      <w:tr w:rsidR="006913F1" w:rsidRPr="008D53D8" w:rsidTr="00B1422A">
        <w:trPr>
          <w:trHeight w:val="255"/>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8D53D8" w:rsidRDefault="006913F1" w:rsidP="00B1422A">
            <w:pPr>
              <w:spacing w:before="0" w:after="0"/>
              <w:jc w:val="center"/>
              <w:rPr>
                <w:rFonts w:cs="Arial"/>
                <w:b/>
                <w:bCs/>
                <w:color w:val="FFFFFF"/>
                <w:sz w:val="18"/>
                <w:szCs w:val="18"/>
              </w:rPr>
            </w:pPr>
            <w:r w:rsidRPr="008D53D8">
              <w:rPr>
                <w:rFonts w:cs="Arial"/>
                <w:b/>
                <w:bCs/>
                <w:color w:val="FFFFFF"/>
                <w:sz w:val="18"/>
                <w:szCs w:val="18"/>
              </w:rPr>
              <w:t>Territorio</w:t>
            </w:r>
          </w:p>
        </w:tc>
        <w:tc>
          <w:tcPr>
            <w:tcW w:w="120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8D53D8" w:rsidRDefault="006913F1" w:rsidP="00B1422A">
            <w:pPr>
              <w:spacing w:before="0" w:after="0"/>
              <w:jc w:val="center"/>
              <w:rPr>
                <w:rFonts w:cs="Arial"/>
                <w:b/>
                <w:bCs/>
                <w:color w:val="FFFFFF"/>
                <w:sz w:val="18"/>
                <w:szCs w:val="18"/>
              </w:rPr>
            </w:pPr>
            <w:r>
              <w:rPr>
                <w:rFonts w:cs="Arial"/>
                <w:b/>
                <w:bCs/>
                <w:color w:val="FFFFFF"/>
                <w:sz w:val="18"/>
                <w:szCs w:val="18"/>
              </w:rPr>
              <w:t>Sup. R</w:t>
            </w:r>
            <w:r w:rsidRPr="008D53D8">
              <w:rPr>
                <w:rFonts w:cs="Arial"/>
                <w:b/>
                <w:bCs/>
                <w:color w:val="FFFFFF"/>
                <w:sz w:val="18"/>
                <w:szCs w:val="18"/>
              </w:rPr>
              <w:t>egable</w:t>
            </w:r>
          </w:p>
        </w:tc>
        <w:tc>
          <w:tcPr>
            <w:tcW w:w="120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8D53D8" w:rsidRDefault="006913F1" w:rsidP="00B1422A">
            <w:pPr>
              <w:spacing w:before="0" w:after="0"/>
              <w:jc w:val="center"/>
              <w:rPr>
                <w:rFonts w:cs="Arial"/>
                <w:b/>
                <w:bCs/>
                <w:color w:val="FFFFFF"/>
                <w:sz w:val="18"/>
                <w:szCs w:val="18"/>
              </w:rPr>
            </w:pPr>
            <w:r>
              <w:rPr>
                <w:rFonts w:cs="Arial"/>
                <w:b/>
                <w:bCs/>
                <w:color w:val="FFFFFF"/>
                <w:sz w:val="18"/>
                <w:szCs w:val="18"/>
              </w:rPr>
              <w:t>Sup. R</w:t>
            </w:r>
            <w:r w:rsidRPr="008D53D8">
              <w:rPr>
                <w:rFonts w:cs="Arial"/>
                <w:b/>
                <w:bCs/>
                <w:color w:val="FFFFFF"/>
                <w:sz w:val="18"/>
                <w:szCs w:val="18"/>
              </w:rPr>
              <w:t>egada</w:t>
            </w:r>
          </w:p>
        </w:tc>
        <w:tc>
          <w:tcPr>
            <w:tcW w:w="67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8D53D8" w:rsidRDefault="006913F1" w:rsidP="00B1422A">
            <w:pPr>
              <w:spacing w:before="0" w:after="0"/>
              <w:jc w:val="center"/>
              <w:rPr>
                <w:rFonts w:cs="Arial"/>
                <w:b/>
                <w:bCs/>
                <w:color w:val="FFFFFF"/>
                <w:sz w:val="18"/>
                <w:szCs w:val="18"/>
              </w:rPr>
            </w:pPr>
            <w:r w:rsidRPr="008D53D8">
              <w:rPr>
                <w:rFonts w:cs="Arial"/>
                <w:b/>
                <w:bCs/>
                <w:color w:val="FFFFFF"/>
                <w:sz w:val="18"/>
                <w:szCs w:val="18"/>
              </w:rPr>
              <w:t>%</w:t>
            </w:r>
          </w:p>
        </w:tc>
        <w:tc>
          <w:tcPr>
            <w:tcW w:w="142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8D53D8" w:rsidRDefault="006913F1" w:rsidP="00B1422A">
            <w:pPr>
              <w:spacing w:before="0" w:after="0"/>
              <w:jc w:val="center"/>
              <w:rPr>
                <w:rFonts w:cs="Arial"/>
                <w:b/>
                <w:bCs/>
                <w:color w:val="FFFFFF"/>
                <w:sz w:val="18"/>
                <w:szCs w:val="18"/>
              </w:rPr>
            </w:pPr>
            <w:r>
              <w:rPr>
                <w:rFonts w:cs="Arial"/>
                <w:b/>
                <w:bCs/>
                <w:color w:val="FFFFFF"/>
                <w:sz w:val="18"/>
                <w:szCs w:val="18"/>
              </w:rPr>
              <w:t>Sup. No R</w:t>
            </w:r>
            <w:r w:rsidRPr="008D53D8">
              <w:rPr>
                <w:rFonts w:cs="Arial"/>
                <w:b/>
                <w:bCs/>
                <w:color w:val="FFFFFF"/>
                <w:sz w:val="18"/>
                <w:szCs w:val="18"/>
              </w:rPr>
              <w:t>egada</w:t>
            </w:r>
          </w:p>
        </w:tc>
      </w:tr>
      <w:tr w:rsidR="006913F1" w:rsidRPr="008D53D8" w:rsidTr="00B1422A">
        <w:trPr>
          <w:trHeight w:val="255"/>
          <w:jc w:val="center"/>
        </w:trPr>
        <w:tc>
          <w:tcPr>
            <w:tcW w:w="143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8D53D8" w:rsidRDefault="006913F1" w:rsidP="00B1422A">
            <w:pPr>
              <w:spacing w:before="0" w:after="0"/>
              <w:jc w:val="left"/>
              <w:rPr>
                <w:rFonts w:cs="Arial"/>
                <w:b/>
                <w:bCs/>
                <w:sz w:val="18"/>
                <w:szCs w:val="18"/>
              </w:rPr>
            </w:pPr>
            <w:r w:rsidRPr="008D53D8">
              <w:rPr>
                <w:rFonts w:cs="Arial"/>
                <w:b/>
                <w:bCs/>
                <w:sz w:val="18"/>
                <w:szCs w:val="18"/>
              </w:rPr>
              <w:t>CANARIAS</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D53D8" w:rsidRDefault="006913F1" w:rsidP="00B1422A">
            <w:pPr>
              <w:spacing w:before="0" w:after="0"/>
              <w:jc w:val="center"/>
              <w:rPr>
                <w:rFonts w:cs="Arial"/>
                <w:b/>
                <w:bCs/>
                <w:sz w:val="18"/>
                <w:szCs w:val="18"/>
              </w:rPr>
            </w:pPr>
            <w:r w:rsidRPr="008D53D8">
              <w:rPr>
                <w:rFonts w:cs="Arial"/>
                <w:b/>
                <w:bCs/>
                <w:sz w:val="18"/>
                <w:szCs w:val="18"/>
              </w:rPr>
              <w:t>21.252,75</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D53D8" w:rsidRDefault="006913F1" w:rsidP="00B1422A">
            <w:pPr>
              <w:spacing w:before="0" w:after="0"/>
              <w:jc w:val="center"/>
              <w:rPr>
                <w:rFonts w:cs="Arial"/>
                <w:b/>
                <w:bCs/>
                <w:sz w:val="18"/>
                <w:szCs w:val="18"/>
              </w:rPr>
            </w:pPr>
            <w:r w:rsidRPr="008D53D8">
              <w:rPr>
                <w:rFonts w:cs="Arial"/>
                <w:b/>
                <w:bCs/>
                <w:sz w:val="18"/>
                <w:szCs w:val="18"/>
              </w:rPr>
              <w:t>19.193,61</w:t>
            </w:r>
          </w:p>
        </w:tc>
        <w:tc>
          <w:tcPr>
            <w:tcW w:w="67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D53D8" w:rsidRDefault="006913F1" w:rsidP="00B1422A">
            <w:pPr>
              <w:spacing w:before="0" w:after="0"/>
              <w:jc w:val="center"/>
              <w:rPr>
                <w:rFonts w:cs="Arial"/>
                <w:b/>
                <w:bCs/>
                <w:sz w:val="18"/>
                <w:szCs w:val="18"/>
              </w:rPr>
            </w:pPr>
            <w:r w:rsidRPr="008D53D8">
              <w:rPr>
                <w:rFonts w:cs="Arial"/>
                <w:b/>
                <w:bCs/>
                <w:sz w:val="18"/>
                <w:szCs w:val="18"/>
              </w:rPr>
              <w:t>90,3%</w:t>
            </w:r>
          </w:p>
        </w:tc>
        <w:tc>
          <w:tcPr>
            <w:tcW w:w="142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8D53D8" w:rsidRDefault="006913F1" w:rsidP="00B1422A">
            <w:pPr>
              <w:spacing w:before="0" w:after="0"/>
              <w:jc w:val="center"/>
              <w:rPr>
                <w:rFonts w:cs="Arial"/>
                <w:b/>
                <w:bCs/>
                <w:sz w:val="18"/>
                <w:szCs w:val="18"/>
              </w:rPr>
            </w:pPr>
            <w:r w:rsidRPr="008D53D8">
              <w:rPr>
                <w:rFonts w:cs="Arial"/>
                <w:b/>
                <w:bCs/>
                <w:sz w:val="18"/>
                <w:szCs w:val="18"/>
              </w:rPr>
              <w:t>2.059,14</w:t>
            </w:r>
          </w:p>
        </w:tc>
      </w:tr>
      <w:tr w:rsidR="006913F1" w:rsidRPr="008D53D8" w:rsidTr="00B1422A">
        <w:trPr>
          <w:trHeight w:val="255"/>
          <w:jc w:val="center"/>
        </w:trPr>
        <w:tc>
          <w:tcPr>
            <w:tcW w:w="143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441,59</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374,52</w:t>
            </w:r>
          </w:p>
        </w:tc>
        <w:tc>
          <w:tcPr>
            <w:tcW w:w="679"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84,8%</w:t>
            </w:r>
          </w:p>
        </w:tc>
        <w:tc>
          <w:tcPr>
            <w:tcW w:w="142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67,07</w:t>
            </w:r>
          </w:p>
        </w:tc>
      </w:tr>
      <w:tr w:rsidR="006913F1" w:rsidRPr="008D53D8" w:rsidTr="00B1422A">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Agulo</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74,27</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49,64</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66,8%</w:t>
            </w:r>
          </w:p>
        </w:tc>
        <w:tc>
          <w:tcPr>
            <w:tcW w:w="14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24,63</w:t>
            </w:r>
          </w:p>
        </w:tc>
      </w:tr>
      <w:tr w:rsidR="006913F1" w:rsidRPr="008D53D8" w:rsidTr="00B1422A">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Alajeró</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32,53</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12,38</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38,1%</w:t>
            </w:r>
          </w:p>
        </w:tc>
        <w:tc>
          <w:tcPr>
            <w:tcW w:w="14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20,15</w:t>
            </w:r>
          </w:p>
        </w:tc>
      </w:tr>
      <w:tr w:rsidR="006913F1" w:rsidRPr="008D53D8" w:rsidTr="00B1422A">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Hermigua</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91,89</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90,72</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98,7%</w:t>
            </w:r>
          </w:p>
        </w:tc>
        <w:tc>
          <w:tcPr>
            <w:tcW w:w="14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1,17</w:t>
            </w:r>
          </w:p>
        </w:tc>
      </w:tr>
      <w:tr w:rsidR="006913F1" w:rsidRPr="008D53D8" w:rsidTr="00B1422A">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San Sebastián</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77,44</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76,76</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99,1%</w:t>
            </w:r>
          </w:p>
        </w:tc>
        <w:tc>
          <w:tcPr>
            <w:tcW w:w="14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0,68</w:t>
            </w:r>
          </w:p>
        </w:tc>
      </w:tr>
      <w:tr w:rsidR="006913F1" w:rsidRPr="008D53D8" w:rsidTr="00B1422A">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 Gran Rey</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46,23</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40,87</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88,4%</w:t>
            </w:r>
          </w:p>
        </w:tc>
        <w:tc>
          <w:tcPr>
            <w:tcW w:w="14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5,36</w:t>
            </w:r>
          </w:p>
        </w:tc>
      </w:tr>
      <w:tr w:rsidR="006913F1" w:rsidRPr="008D53D8" w:rsidTr="00B1422A">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Vallehermoso</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119,23</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104,15</w:t>
            </w:r>
          </w:p>
        </w:tc>
        <w:tc>
          <w:tcPr>
            <w:tcW w:w="67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87,4%</w:t>
            </w:r>
          </w:p>
        </w:tc>
        <w:tc>
          <w:tcPr>
            <w:tcW w:w="142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15,08</w:t>
            </w:r>
          </w:p>
        </w:tc>
      </w:tr>
    </w:tbl>
    <w:p w:rsidR="006913F1" w:rsidRPr="00BA4052" w:rsidRDefault="00DE3341" w:rsidP="00DE3341">
      <w:pPr>
        <w:pStyle w:val="Fuente"/>
        <w:ind w:firstLine="709"/>
        <w:rPr>
          <w:rFonts w:eastAsia="Arial Unicode MS"/>
          <w:sz w:val="22"/>
          <w:lang w:val="es-ES_tradnl" w:eastAsia="zh-CN"/>
        </w:rPr>
      </w:pPr>
      <w:r>
        <w:rPr>
          <w:rFonts w:eastAsia="Arial Unicode MS"/>
          <w:lang w:val="es-ES_tradnl" w:eastAsia="zh-CN"/>
        </w:rPr>
        <w:t xml:space="preserve">          </w:t>
      </w:r>
      <w:r w:rsidR="006913F1" w:rsidRPr="00BA4052">
        <w:rPr>
          <w:rFonts w:eastAsia="Arial Unicode MS"/>
          <w:lang w:val="es-ES_tradnl" w:eastAsia="zh-CN"/>
        </w:rPr>
        <w:t>Fuente: ISTAC</w:t>
      </w:r>
    </w:p>
    <w:p w:rsidR="006913F1" w:rsidRPr="00BA4052" w:rsidRDefault="006913F1" w:rsidP="006913F1">
      <w:pPr>
        <w:rPr>
          <w:lang w:val="es-ES_tradnl" w:eastAsia="zh-CN"/>
        </w:rPr>
      </w:pPr>
      <w:r w:rsidRPr="00BA4052">
        <w:rPr>
          <w:lang w:val="es-ES_tradnl" w:eastAsia="zh-CN"/>
        </w:rPr>
        <w:t>Además de contar con unos niveles de superficie regable menores debe hacerse énfasis en la baja eficiencia en el uso del agua. Los datos del censo agrario de 1999 ponían de manifiesto que el 65,7% de la superficie de riego empleaba sistemas por gravedad, frente a un 10,5% de sistemas por aspersión.</w:t>
      </w:r>
    </w:p>
    <w:p w:rsidR="006913F1" w:rsidRDefault="006913F1" w:rsidP="006913F1">
      <w:pPr>
        <w:rPr>
          <w:lang w:val="es-ES_tradnl" w:eastAsia="zh-CN"/>
        </w:rPr>
      </w:pPr>
      <w:r w:rsidRPr="00BA4052">
        <w:rPr>
          <w:lang w:val="es-ES_tradnl" w:eastAsia="zh-CN"/>
        </w:rPr>
        <w:t>Otro elemento ambiental de la agricultura significativo es el elevado uso de fertilizantes y pesticidas. Como se ponía de manifiesto en el Informe de Coyuntura Medioambiental del Gobierno de Canarias correspondiente a 2009, los niveles de uso se encuentran muy por encima de las medidas nacionales. Los 203,5 kilos/ha de fertilizantes suponen un  220% de la media nacional y los 65,6kg/ha de pesticidas un 1.193% respecto a los 5,5kg/ha de la media nacional. Aunque la tendencia de la última década es claramente indicativa de la reducción en este tipo de insumos, los consumos siguen siendo elevados. La escasa percepción que tienen los agricultores sobre los efectos negativos  de estos inputs productivos sobre el suelo, las aguas y la fauna silvestre no contribuyen a que la reducción sea aún mayor.</w:t>
      </w:r>
    </w:p>
    <w:p w:rsidR="006913F1" w:rsidRDefault="006913F1" w:rsidP="006913F1">
      <w:pPr>
        <w:rPr>
          <w:lang w:val="es-ES_tradnl" w:eastAsia="zh-CN"/>
        </w:rPr>
      </w:pPr>
      <w:r>
        <w:rPr>
          <w:lang w:val="es-ES_tradnl" w:eastAsia="zh-CN"/>
        </w:rPr>
        <w:t xml:space="preserve">La </w:t>
      </w:r>
      <w:r w:rsidR="00A2225D">
        <w:rPr>
          <w:lang w:val="es-ES_tradnl" w:eastAsia="zh-CN"/>
        </w:rPr>
        <w:fldChar w:fldCharType="begin"/>
      </w:r>
      <w:r>
        <w:rPr>
          <w:lang w:val="es-ES_tradnl" w:eastAsia="zh-CN"/>
        </w:rPr>
        <w:instrText xml:space="preserve"> REF _Ref400377036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24</w:t>
      </w:r>
      <w:r w:rsidR="00A2225D">
        <w:rPr>
          <w:lang w:val="es-ES_tradnl" w:eastAsia="zh-CN"/>
        </w:rPr>
        <w:fldChar w:fldCharType="end"/>
      </w:r>
      <w:r>
        <w:rPr>
          <w:lang w:val="es-ES_tradnl" w:eastAsia="zh-CN"/>
        </w:rPr>
        <w:t xml:space="preserve"> muestra el predominio de la superficie dedicada a cultivos leñosos, que afecta al 87,7% de la superficie labrada, frente al 53,1% del conjunto de las Islas Canarias. El mayor porcentaje de estos cultivos se encuentra en Vallehermoso, donde alcanza el 96,4%, seguido de San Sebastián de la Gomera. Los herbáceos se limitan por el contrario al 11,9% de la superficie de la isla, cuando en el archipiélago ese porcentaje se eleva al </w:t>
      </w:r>
      <w:r>
        <w:rPr>
          <w:lang w:val="es-ES_tradnl" w:eastAsia="zh-CN"/>
        </w:rPr>
        <w:lastRenderedPageBreak/>
        <w:t>46,7%. El municipio más próximo a este porcentaje es Valle del Rey, donde llegan a suponer el 43,6% de la superficie labrada.</w:t>
      </w:r>
    </w:p>
    <w:p w:rsidR="006913F1" w:rsidRPr="006B63E8" w:rsidRDefault="006913F1" w:rsidP="00DE3341">
      <w:pPr>
        <w:pStyle w:val="Epgrafe"/>
        <w:spacing w:before="120" w:after="120"/>
        <w:rPr>
          <w:color w:val="4F6228" w:themeColor="accent3" w:themeShade="80"/>
        </w:rPr>
      </w:pPr>
      <w:bookmarkStart w:id="61" w:name="_Ref400377036"/>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24</w:t>
      </w:r>
      <w:r w:rsidR="00A2225D" w:rsidRPr="006B63E8">
        <w:rPr>
          <w:color w:val="4F6228" w:themeColor="accent3" w:themeShade="80"/>
        </w:rPr>
        <w:fldChar w:fldCharType="end"/>
      </w:r>
      <w:bookmarkEnd w:id="61"/>
      <w:r w:rsidRPr="006B63E8">
        <w:rPr>
          <w:color w:val="4F6228" w:themeColor="accent3" w:themeShade="80"/>
        </w:rPr>
        <w:t>. SUPERFICIE DE LAS TIERRAS LABRADAS SEGÚN GRUPOS DE CULTIVOS</w:t>
      </w:r>
    </w:p>
    <w:tbl>
      <w:tblPr>
        <w:tblW w:w="6808" w:type="dxa"/>
        <w:jc w:val="center"/>
        <w:tblCellMar>
          <w:left w:w="70" w:type="dxa"/>
          <w:right w:w="70" w:type="dxa"/>
        </w:tblCellMar>
        <w:tblLook w:val="04A0"/>
      </w:tblPr>
      <w:tblGrid>
        <w:gridCol w:w="1660"/>
        <w:gridCol w:w="1200"/>
        <w:gridCol w:w="782"/>
        <w:gridCol w:w="592"/>
        <w:gridCol w:w="1200"/>
        <w:gridCol w:w="782"/>
        <w:gridCol w:w="592"/>
      </w:tblGrid>
      <w:tr w:rsidR="006913F1" w:rsidRPr="00FB6878" w:rsidTr="00B1422A">
        <w:trPr>
          <w:trHeight w:val="255"/>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Territorio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Sup Tierras labradas</w:t>
            </w:r>
          </w:p>
        </w:tc>
        <w:tc>
          <w:tcPr>
            <w:tcW w:w="1374" w:type="dxa"/>
            <w:gridSpan w:val="2"/>
            <w:tcBorders>
              <w:top w:val="single" w:sz="4" w:space="0" w:color="auto"/>
              <w:left w:val="nil"/>
              <w:bottom w:val="single" w:sz="4" w:space="0" w:color="auto"/>
              <w:right w:val="single" w:sz="4" w:space="0" w:color="auto"/>
            </w:tcBorders>
            <w:shd w:val="clear" w:color="auto" w:fill="9BBB59"/>
            <w:noWrap/>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Herbáceos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6913F1" w:rsidRDefault="006913F1" w:rsidP="00B1422A">
            <w:pPr>
              <w:spacing w:before="0" w:after="0"/>
              <w:jc w:val="center"/>
              <w:rPr>
                <w:rFonts w:cs="Arial"/>
                <w:b/>
                <w:bCs/>
                <w:color w:val="FFFFFF"/>
                <w:sz w:val="18"/>
                <w:szCs w:val="18"/>
              </w:rPr>
            </w:pPr>
            <w:r w:rsidRPr="00FB6878">
              <w:rPr>
                <w:rFonts w:cs="Arial"/>
                <w:b/>
                <w:bCs/>
                <w:color w:val="FFFFFF"/>
                <w:sz w:val="18"/>
                <w:szCs w:val="18"/>
              </w:rPr>
              <w:t xml:space="preserve">Sup. huertos cons famil. </w:t>
            </w:r>
          </w:p>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(&lt; 500 m2)</w:t>
            </w:r>
          </w:p>
        </w:tc>
        <w:tc>
          <w:tcPr>
            <w:tcW w:w="1374" w:type="dxa"/>
            <w:gridSpan w:val="2"/>
            <w:tcBorders>
              <w:top w:val="single" w:sz="4" w:space="0" w:color="auto"/>
              <w:left w:val="nil"/>
              <w:bottom w:val="single" w:sz="4" w:space="0" w:color="auto"/>
              <w:right w:val="single" w:sz="4" w:space="0" w:color="auto"/>
            </w:tcBorders>
            <w:shd w:val="clear" w:color="auto" w:fill="9BBB59"/>
            <w:noWrap/>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Leñosos</w:t>
            </w:r>
          </w:p>
        </w:tc>
      </w:tr>
      <w:tr w:rsidR="006913F1" w:rsidRPr="00FB6878" w:rsidTr="00B1422A">
        <w:trPr>
          <w:trHeight w:val="450"/>
          <w:jc w:val="center"/>
        </w:trPr>
        <w:tc>
          <w:tcPr>
            <w:tcW w:w="1660" w:type="dxa"/>
            <w:vMerge/>
            <w:tcBorders>
              <w:top w:val="single" w:sz="4" w:space="0" w:color="auto"/>
              <w:left w:val="single" w:sz="4" w:space="0" w:color="auto"/>
              <w:bottom w:val="single" w:sz="4" w:space="0" w:color="auto"/>
              <w:right w:val="single" w:sz="4" w:space="0" w:color="auto"/>
            </w:tcBorders>
            <w:shd w:val="clear" w:color="auto" w:fill="9BBB59"/>
            <w:vAlign w:val="center"/>
            <w:hideMark/>
          </w:tcPr>
          <w:p w:rsidR="006913F1" w:rsidRPr="00FB6878" w:rsidRDefault="006913F1" w:rsidP="00B1422A">
            <w:pPr>
              <w:spacing w:before="0" w:after="0"/>
              <w:jc w:val="center"/>
              <w:rPr>
                <w:rFonts w:cs="Arial"/>
                <w:b/>
                <w:bCs/>
                <w:color w:val="FFFFFF"/>
                <w:sz w:val="18"/>
                <w:szCs w:val="18"/>
              </w:rPr>
            </w:pPr>
          </w:p>
        </w:tc>
        <w:tc>
          <w:tcPr>
            <w:tcW w:w="1200" w:type="dxa"/>
            <w:vMerge/>
            <w:tcBorders>
              <w:top w:val="single" w:sz="4" w:space="0" w:color="auto"/>
              <w:left w:val="single" w:sz="4" w:space="0" w:color="auto"/>
              <w:bottom w:val="single" w:sz="4" w:space="0" w:color="auto"/>
              <w:right w:val="single" w:sz="4" w:space="0" w:color="auto"/>
            </w:tcBorders>
            <w:shd w:val="clear" w:color="auto" w:fill="9BBB59"/>
            <w:vAlign w:val="center"/>
            <w:hideMark/>
          </w:tcPr>
          <w:p w:rsidR="006913F1" w:rsidRPr="00FB6878" w:rsidRDefault="006913F1" w:rsidP="00B1422A">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noWrap/>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noWrap/>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w:t>
            </w:r>
          </w:p>
        </w:tc>
        <w:tc>
          <w:tcPr>
            <w:tcW w:w="1200" w:type="dxa"/>
            <w:vMerge/>
            <w:tcBorders>
              <w:top w:val="single" w:sz="4" w:space="0" w:color="auto"/>
              <w:left w:val="single" w:sz="4" w:space="0" w:color="auto"/>
              <w:bottom w:val="single" w:sz="4" w:space="0" w:color="auto"/>
              <w:right w:val="single" w:sz="4" w:space="0" w:color="auto"/>
            </w:tcBorders>
            <w:shd w:val="clear" w:color="auto" w:fill="9BBB59"/>
            <w:vAlign w:val="center"/>
            <w:hideMark/>
          </w:tcPr>
          <w:p w:rsidR="006913F1" w:rsidRPr="00FB6878" w:rsidRDefault="006913F1" w:rsidP="00B1422A">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noWrap/>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noWrap/>
            <w:vAlign w:val="center"/>
            <w:hideMark/>
          </w:tcPr>
          <w:p w:rsidR="006913F1" w:rsidRPr="00FB6878" w:rsidRDefault="006913F1" w:rsidP="00B1422A">
            <w:pPr>
              <w:spacing w:before="0" w:after="0"/>
              <w:jc w:val="center"/>
              <w:rPr>
                <w:rFonts w:cs="Arial"/>
                <w:b/>
                <w:bCs/>
                <w:color w:val="FFFFFF"/>
                <w:sz w:val="18"/>
                <w:szCs w:val="18"/>
              </w:rPr>
            </w:pPr>
            <w:r w:rsidRPr="00FB6878">
              <w:rPr>
                <w:rFonts w:cs="Arial"/>
                <w:b/>
                <w:bCs/>
                <w:color w:val="FFFFFF"/>
                <w:sz w:val="18"/>
                <w:szCs w:val="18"/>
              </w:rPr>
              <w:t>%</w:t>
            </w:r>
          </w:p>
        </w:tc>
      </w:tr>
      <w:tr w:rsidR="006913F1" w:rsidRPr="00FB6878" w:rsidTr="00B1422A">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FB6878" w:rsidRDefault="006913F1" w:rsidP="00B1422A">
            <w:pPr>
              <w:spacing w:before="0" w:after="0"/>
              <w:jc w:val="left"/>
              <w:rPr>
                <w:rFonts w:cs="Arial"/>
                <w:b/>
                <w:bCs/>
                <w:sz w:val="18"/>
                <w:szCs w:val="18"/>
              </w:rPr>
            </w:pPr>
            <w:r w:rsidRPr="00FB6878">
              <w:rPr>
                <w:rFonts w:cs="Arial"/>
                <w:b/>
                <w:bCs/>
                <w:sz w:val="18"/>
                <w:szCs w:val="18"/>
              </w:rPr>
              <w:t>CANARIAS</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FB6878" w:rsidRDefault="006913F1" w:rsidP="00B1422A">
            <w:pPr>
              <w:spacing w:before="0" w:after="0"/>
              <w:jc w:val="center"/>
              <w:rPr>
                <w:rFonts w:cs="Arial"/>
                <w:b/>
                <w:bCs/>
                <w:sz w:val="18"/>
                <w:szCs w:val="18"/>
              </w:rPr>
            </w:pPr>
            <w:r w:rsidRPr="00FB6878">
              <w:rPr>
                <w:rFonts w:cs="Arial"/>
                <w:b/>
                <w:bCs/>
                <w:sz w:val="18"/>
                <w:szCs w:val="18"/>
              </w:rPr>
              <w:t>30.552,9</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FB6878" w:rsidRDefault="006913F1" w:rsidP="00B1422A">
            <w:pPr>
              <w:spacing w:before="0" w:after="0"/>
              <w:jc w:val="center"/>
              <w:rPr>
                <w:rFonts w:cs="Arial"/>
                <w:b/>
                <w:bCs/>
                <w:sz w:val="18"/>
                <w:szCs w:val="18"/>
              </w:rPr>
            </w:pPr>
            <w:r w:rsidRPr="00FB6878">
              <w:rPr>
                <w:rFonts w:cs="Arial"/>
                <w:b/>
                <w:bCs/>
                <w:sz w:val="18"/>
                <w:szCs w:val="18"/>
              </w:rPr>
              <w:t>14.275,1</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FB6878" w:rsidRDefault="006913F1" w:rsidP="00B1422A">
            <w:pPr>
              <w:spacing w:before="0" w:after="0"/>
              <w:jc w:val="center"/>
              <w:rPr>
                <w:rFonts w:cs="Arial"/>
                <w:b/>
                <w:bCs/>
                <w:sz w:val="18"/>
                <w:szCs w:val="18"/>
              </w:rPr>
            </w:pPr>
            <w:r w:rsidRPr="00FB6878">
              <w:rPr>
                <w:rFonts w:cs="Arial"/>
                <w:b/>
                <w:bCs/>
                <w:sz w:val="18"/>
                <w:szCs w:val="18"/>
              </w:rPr>
              <w:t>46,7%</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FB6878" w:rsidRDefault="006913F1" w:rsidP="00B1422A">
            <w:pPr>
              <w:spacing w:before="0" w:after="0"/>
              <w:jc w:val="center"/>
              <w:rPr>
                <w:rFonts w:cs="Arial"/>
                <w:b/>
                <w:bCs/>
                <w:sz w:val="18"/>
                <w:szCs w:val="18"/>
              </w:rPr>
            </w:pPr>
            <w:r w:rsidRPr="00FB6878">
              <w:rPr>
                <w:rFonts w:cs="Arial"/>
                <w:b/>
                <w:bCs/>
                <w:sz w:val="18"/>
                <w:szCs w:val="18"/>
              </w:rPr>
              <w:t>45,84</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FB6878" w:rsidRDefault="006913F1" w:rsidP="00B1422A">
            <w:pPr>
              <w:spacing w:before="0" w:after="0"/>
              <w:jc w:val="center"/>
              <w:rPr>
                <w:rFonts w:cs="Arial"/>
                <w:b/>
                <w:bCs/>
                <w:sz w:val="18"/>
                <w:szCs w:val="18"/>
              </w:rPr>
            </w:pPr>
            <w:r w:rsidRPr="00FB6878">
              <w:rPr>
                <w:rFonts w:cs="Arial"/>
                <w:b/>
                <w:bCs/>
                <w:sz w:val="18"/>
                <w:szCs w:val="18"/>
              </w:rPr>
              <w:t>16.232,0</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FB6878" w:rsidRDefault="006913F1" w:rsidP="00B1422A">
            <w:pPr>
              <w:spacing w:before="0" w:after="0"/>
              <w:jc w:val="center"/>
              <w:rPr>
                <w:rFonts w:cs="Arial"/>
                <w:b/>
                <w:bCs/>
                <w:sz w:val="18"/>
                <w:szCs w:val="18"/>
              </w:rPr>
            </w:pPr>
            <w:r w:rsidRPr="00FB6878">
              <w:rPr>
                <w:rFonts w:cs="Arial"/>
                <w:b/>
                <w:bCs/>
                <w:sz w:val="18"/>
                <w:szCs w:val="18"/>
              </w:rPr>
              <w:t>53,1%</w:t>
            </w:r>
          </w:p>
        </w:tc>
      </w:tr>
      <w:tr w:rsidR="006913F1" w:rsidRPr="00FB6878" w:rsidTr="00B1422A">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4.525,26</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538,75</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11,9%</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16,51</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3.970,00</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87,7%</w:t>
            </w:r>
          </w:p>
        </w:tc>
      </w:tr>
      <w:tr w:rsidR="006913F1" w:rsidRPr="00FB6878" w:rsidTr="00B1422A">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Agulo</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222,62</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38,78</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17,4%</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1,72</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182,12</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81,8%</w:t>
            </w:r>
          </w:p>
        </w:tc>
      </w:tr>
      <w:tr w:rsidR="006913F1" w:rsidRPr="00FB6878" w:rsidTr="00B1422A">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Alajeró</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145,97</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44,01</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30,2%</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0,54</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101,42</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69,5%</w:t>
            </w:r>
          </w:p>
        </w:tc>
      </w:tr>
      <w:tr w:rsidR="006913F1" w:rsidRPr="00FB6878" w:rsidTr="00B1422A">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Hermigua</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117,55</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10,67</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9,1%</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0,29</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106,59</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90,7%</w:t>
            </w:r>
          </w:p>
        </w:tc>
      </w:tr>
      <w:tr w:rsidR="006913F1" w:rsidRPr="00FB6878" w:rsidTr="00B1422A">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S. Seb. La Gomera</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435,91</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20,56</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4,7%</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1,09</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414,26</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95,0%</w:t>
            </w:r>
          </w:p>
        </w:tc>
      </w:tr>
      <w:tr w:rsidR="006913F1" w:rsidRPr="00FB6878" w:rsidTr="00B1422A">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 Gran Rey</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198,96</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86,67</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43,6%</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0,78</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111,51</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56,0%</w:t>
            </w:r>
          </w:p>
        </w:tc>
      </w:tr>
      <w:tr w:rsidR="006913F1" w:rsidRPr="00FB6878" w:rsidTr="00B1422A">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Vallehermoso</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944,04</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31,56</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3,3%</w:t>
            </w:r>
          </w:p>
        </w:tc>
        <w:tc>
          <w:tcPr>
            <w:tcW w:w="120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2,06</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910,42</w:t>
            </w:r>
          </w:p>
        </w:tc>
        <w:tc>
          <w:tcPr>
            <w:tcW w:w="59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96,4%</w:t>
            </w:r>
          </w:p>
        </w:tc>
      </w:tr>
    </w:tbl>
    <w:p w:rsidR="006913F1" w:rsidRPr="00C8471D" w:rsidRDefault="006913F1" w:rsidP="00DE3341">
      <w:pPr>
        <w:pStyle w:val="Fuente"/>
        <w:spacing w:after="240"/>
        <w:ind w:firstLine="709"/>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eastAsia="zh-CN"/>
        </w:rPr>
      </w:pPr>
      <w:r>
        <w:rPr>
          <w:lang w:val="es-ES_tradnl" w:eastAsia="zh-CN"/>
        </w:rPr>
        <w:t xml:space="preserve">En esa </w:t>
      </w:r>
      <w:r w:rsidRPr="00BA4052">
        <w:rPr>
          <w:lang w:val="es-ES_tradnl" w:eastAsia="zh-CN"/>
        </w:rPr>
        <w:t>superficie dedicada a herbáceos lo que predomina es el barbecho, situación en la que se clasifican el 51,6% de los mismos, por encima del 29,5% de las Islas Canarias, indicando reamente un elevando grado de abandono de tierras. De hecho la totalidad de los barbechos de la isla son barbechos no subvencionados, medida de la que sólo se benefician el 4,9% de los barbechos del archipiélago. La situación se agrava si se tiene en cuenta el elevado volumen de superficie agrícola no cultivada. Los datos del Plan de Zona Rural de la isla de La Gomera, tomados a partir del Mapa de Cultivos del año 2003 hacían énfasis en la existencia de 6.564,6ha de superficie agrícola de las cuales 5651,8ha (86,1%)se encontraban abandonadas. Además se suponer una falta de aprovechamiento de un recurso productivo, el abandono de tierras favorece la pérdida de bancales y con ello la erosión y la degradación del paisaje.</w:t>
      </w:r>
    </w:p>
    <w:p w:rsidR="00150329" w:rsidRDefault="006913F1" w:rsidP="006913F1">
      <w:pPr>
        <w:rPr>
          <w:lang w:val="es-ES_tradnl" w:eastAsia="zh-CN"/>
        </w:rPr>
      </w:pPr>
      <w:r>
        <w:rPr>
          <w:lang w:val="es-ES_tradnl" w:eastAsia="zh-CN"/>
        </w:rPr>
        <w:t>A partir de ahí las superficies predominantes son las dedicadas al cultivo de papas, que suponen el 36,5%, seguido de un 6,1% de cereales y un 2% de forrajes.</w:t>
      </w:r>
    </w:p>
    <w:p w:rsidR="006913F1" w:rsidRDefault="006913F1" w:rsidP="00DE3341">
      <w:pPr>
        <w:pStyle w:val="Epgrafe"/>
        <w:spacing w:before="120" w:after="120"/>
        <w:rPr>
          <w:lang w:val="es-ES_tradnl" w:eastAsia="zh-CN"/>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25</w:t>
      </w:r>
      <w:r w:rsidR="00A2225D" w:rsidRPr="006B63E8">
        <w:rPr>
          <w:color w:val="4F6228" w:themeColor="accent3" w:themeShade="80"/>
        </w:rPr>
        <w:fldChar w:fldCharType="end"/>
      </w:r>
      <w:r w:rsidRPr="006B63E8">
        <w:rPr>
          <w:color w:val="4F6228" w:themeColor="accent3" w:themeShade="80"/>
        </w:rPr>
        <w:t>. SUPERFICIES DE CULTIVOS HERBÁCEOS (2009)</w:t>
      </w:r>
    </w:p>
    <w:tbl>
      <w:tblPr>
        <w:tblW w:w="8350" w:type="dxa"/>
        <w:jc w:val="center"/>
        <w:tblInd w:w="442" w:type="dxa"/>
        <w:tblCellMar>
          <w:left w:w="70" w:type="dxa"/>
          <w:right w:w="70" w:type="dxa"/>
        </w:tblCellMar>
        <w:tblLook w:val="04A0"/>
      </w:tblPr>
      <w:tblGrid>
        <w:gridCol w:w="1152"/>
        <w:gridCol w:w="766"/>
        <w:gridCol w:w="709"/>
        <w:gridCol w:w="709"/>
        <w:gridCol w:w="668"/>
        <w:gridCol w:w="680"/>
        <w:gridCol w:w="887"/>
        <w:gridCol w:w="552"/>
        <w:gridCol w:w="740"/>
        <w:gridCol w:w="880"/>
        <w:gridCol w:w="782"/>
      </w:tblGrid>
      <w:tr w:rsidR="006913F1" w:rsidRPr="00FB6878" w:rsidTr="00DE3341">
        <w:trPr>
          <w:trHeight w:val="255"/>
          <w:tblHeader/>
          <w:jc w:val="center"/>
        </w:trPr>
        <w:tc>
          <w:tcPr>
            <w:tcW w:w="977"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Territorio</w:t>
            </w:r>
          </w:p>
        </w:tc>
        <w:tc>
          <w:tcPr>
            <w:tcW w:w="766"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Cereal</w:t>
            </w:r>
          </w:p>
        </w:tc>
        <w:tc>
          <w:tcPr>
            <w:tcW w:w="70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Legum.</w:t>
            </w:r>
          </w:p>
        </w:tc>
        <w:tc>
          <w:tcPr>
            <w:tcW w:w="709"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Papa</w:t>
            </w:r>
          </w:p>
        </w:tc>
        <w:tc>
          <w:tcPr>
            <w:tcW w:w="668"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C. Ind.</w:t>
            </w:r>
          </w:p>
        </w:tc>
        <w:tc>
          <w:tcPr>
            <w:tcW w:w="68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Forraje</w:t>
            </w:r>
          </w:p>
        </w:tc>
        <w:tc>
          <w:tcPr>
            <w:tcW w:w="887"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Hortaliza</w:t>
            </w:r>
            <w:r>
              <w:rPr>
                <w:rFonts w:cs="Arial"/>
                <w:b/>
                <w:color w:val="FFFFFF"/>
                <w:sz w:val="18"/>
                <w:szCs w:val="18"/>
              </w:rPr>
              <w:t>s</w:t>
            </w:r>
          </w:p>
        </w:tc>
        <w:tc>
          <w:tcPr>
            <w:tcW w:w="552"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Flor</w:t>
            </w:r>
          </w:p>
        </w:tc>
        <w:tc>
          <w:tcPr>
            <w:tcW w:w="74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Semilla</w:t>
            </w:r>
          </w:p>
        </w:tc>
        <w:tc>
          <w:tcPr>
            <w:tcW w:w="88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Barbecho</w:t>
            </w:r>
          </w:p>
        </w:tc>
        <w:tc>
          <w:tcPr>
            <w:tcW w:w="782"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Total</w:t>
            </w:r>
          </w:p>
        </w:tc>
      </w:tr>
      <w:tr w:rsidR="006913F1" w:rsidRPr="00FB6878" w:rsidTr="00DE3341">
        <w:trPr>
          <w:trHeight w:val="255"/>
          <w:jc w:val="center"/>
        </w:trPr>
        <w:tc>
          <w:tcPr>
            <w:tcW w:w="97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761396" w:rsidRDefault="006913F1" w:rsidP="00B1422A">
            <w:pPr>
              <w:spacing w:before="0" w:after="0"/>
              <w:jc w:val="left"/>
              <w:rPr>
                <w:rFonts w:cs="Arial"/>
                <w:b/>
                <w:sz w:val="18"/>
                <w:szCs w:val="18"/>
              </w:rPr>
            </w:pPr>
            <w:r w:rsidRPr="00761396">
              <w:rPr>
                <w:rFonts w:cs="Arial"/>
                <w:b/>
                <w:sz w:val="18"/>
                <w:szCs w:val="18"/>
              </w:rPr>
              <w:t xml:space="preserve">   CANARIAS</w:t>
            </w:r>
          </w:p>
        </w:tc>
        <w:tc>
          <w:tcPr>
            <w:tcW w:w="766"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1.257,4</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210,9</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2.648,1</w:t>
            </w:r>
          </w:p>
        </w:tc>
        <w:tc>
          <w:tcPr>
            <w:tcW w:w="668"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113,4</w:t>
            </w:r>
          </w:p>
        </w:tc>
        <w:tc>
          <w:tcPr>
            <w:tcW w:w="6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925,9</w:t>
            </w:r>
          </w:p>
        </w:tc>
        <w:tc>
          <w:tcPr>
            <w:tcW w:w="887"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4.166,8</w:t>
            </w:r>
          </w:p>
        </w:tc>
        <w:tc>
          <w:tcPr>
            <w:tcW w:w="55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704,9</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42,1</w:t>
            </w:r>
          </w:p>
        </w:tc>
        <w:tc>
          <w:tcPr>
            <w:tcW w:w="88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4.205,5</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761396" w:rsidRDefault="006913F1" w:rsidP="00B1422A">
            <w:pPr>
              <w:spacing w:before="0" w:after="0"/>
              <w:jc w:val="center"/>
              <w:rPr>
                <w:rFonts w:cs="Arial"/>
                <w:b/>
                <w:sz w:val="18"/>
                <w:szCs w:val="18"/>
              </w:rPr>
            </w:pPr>
            <w:r w:rsidRPr="00761396">
              <w:rPr>
                <w:rFonts w:cs="Arial"/>
                <w:b/>
                <w:sz w:val="18"/>
                <w:szCs w:val="18"/>
              </w:rPr>
              <w:t>14.275,1</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Pr="00FB6878" w:rsidRDefault="006913F1" w:rsidP="00B1422A">
            <w:pPr>
              <w:spacing w:before="0" w:after="0"/>
              <w:jc w:val="center"/>
              <w:rPr>
                <w:rFonts w:cs="Arial"/>
                <w:sz w:val="18"/>
                <w:szCs w:val="18"/>
              </w:rPr>
            </w:pPr>
            <w:r w:rsidRPr="00FB6878">
              <w:rPr>
                <w:rFonts w:cs="Arial"/>
                <w:sz w:val="18"/>
                <w:szCs w:val="18"/>
              </w:rPr>
              <w:t>%</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8,8%</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18,6%</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0,8%</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6,5%</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29,2%</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4,9%</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29,5%</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Pr="00FB6878" w:rsidRDefault="006913F1" w:rsidP="00B1422A">
            <w:pPr>
              <w:spacing w:before="0" w:after="0"/>
              <w:jc w:val="center"/>
              <w:rPr>
                <w:rFonts w:cs="Arial"/>
                <w:sz w:val="18"/>
                <w:szCs w:val="18"/>
              </w:rPr>
            </w:pPr>
            <w:r w:rsidRPr="00FB6878">
              <w:rPr>
                <w:rFonts w:cs="Arial"/>
                <w:sz w:val="18"/>
                <w:szCs w:val="18"/>
              </w:rPr>
              <w:t>100,0%</w:t>
            </w:r>
          </w:p>
        </w:tc>
      </w:tr>
      <w:tr w:rsidR="006913F1" w:rsidRPr="00FB6878" w:rsidTr="00DE3341">
        <w:trPr>
          <w:trHeight w:val="255"/>
          <w:jc w:val="center"/>
        </w:trPr>
        <w:tc>
          <w:tcPr>
            <w:tcW w:w="977"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766"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18,6</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1,9</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110,8</w:t>
            </w:r>
          </w:p>
        </w:tc>
        <w:tc>
          <w:tcPr>
            <w:tcW w:w="668"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0,8</w:t>
            </w:r>
          </w:p>
        </w:tc>
        <w:tc>
          <w:tcPr>
            <w:tcW w:w="68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5,9</w:t>
            </w:r>
          </w:p>
        </w:tc>
        <w:tc>
          <w:tcPr>
            <w:tcW w:w="887"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8,9</w:t>
            </w:r>
          </w:p>
        </w:tc>
        <w:tc>
          <w:tcPr>
            <w:tcW w:w="55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0,0</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0,1</w:t>
            </w:r>
          </w:p>
        </w:tc>
        <w:tc>
          <w:tcPr>
            <w:tcW w:w="88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156,5</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303,5</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6,1%</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0,6%</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36,5%</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0,3%</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2,9%</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51,6%</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100,0%</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Agulo</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5,4</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25,9</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0,1</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0,9</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27,8</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61,3</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Alajeró</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11,3</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0,1</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0,8</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0,1</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15,5</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28,7</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Hermigua</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0,9</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9,4</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0,8</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51,9</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64,2</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DE3341">
            <w:pPr>
              <w:spacing w:before="0" w:after="0"/>
              <w:jc w:val="center"/>
              <w:rPr>
                <w:rFonts w:cs="Arial"/>
                <w:sz w:val="18"/>
                <w:szCs w:val="18"/>
              </w:rPr>
            </w:pPr>
            <w:r>
              <w:rPr>
                <w:rFonts w:cs="Arial"/>
                <w:sz w:val="18"/>
                <w:szCs w:val="18"/>
              </w:rPr>
              <w:t>S. Sebastián</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7,7</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25,6</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0,2</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2,4</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4,0</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47,0</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87,0</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lastRenderedPageBreak/>
              <w:t>Valle Gran Rey</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19,4</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0,3</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23,9</w:t>
            </w:r>
          </w:p>
        </w:tc>
      </w:tr>
      <w:tr w:rsidR="006913F1" w:rsidRPr="00FB6878" w:rsidTr="00DE3341">
        <w:trPr>
          <w:trHeight w:val="25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Vallehermoso</w:t>
            </w:r>
          </w:p>
        </w:tc>
        <w:tc>
          <w:tcPr>
            <w:tcW w:w="766"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2,7</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19,3</w:t>
            </w:r>
          </w:p>
        </w:tc>
        <w:tc>
          <w:tcPr>
            <w:tcW w:w="66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0,7</w:t>
            </w:r>
          </w:p>
        </w:tc>
        <w:tc>
          <w:tcPr>
            <w:tcW w:w="6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w:t>
            </w:r>
          </w:p>
        </w:tc>
        <w:tc>
          <w:tcPr>
            <w:tcW w:w="88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w:t>
            </w:r>
          </w:p>
        </w:tc>
        <w:tc>
          <w:tcPr>
            <w:tcW w:w="55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12,8</w:t>
            </w:r>
          </w:p>
        </w:tc>
        <w:tc>
          <w:tcPr>
            <w:tcW w:w="782"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38,5</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Pr="00AF617F" w:rsidRDefault="006913F1" w:rsidP="006913F1">
      <w:pPr>
        <w:rPr>
          <w:lang w:val="es-ES_tradnl" w:eastAsia="zh-CN"/>
        </w:rPr>
      </w:pPr>
      <w:r>
        <w:rPr>
          <w:lang w:val="es-ES_tradnl" w:eastAsia="zh-CN"/>
        </w:rPr>
        <w:t>Los cultivos leñosos, con mayor importancia relativa, muestran un marcado predominio de los frutales, especialmente los subtropicales, que son la principal especialización de los leñosos, con un 64,9% de la superficie, porcentaje que supera la media del archipiélago. Le sigue en importancia la uva para vino que ocupan un 17,6%, aunque este porcentaje es inferior que el del conjunto de las Islas Canarias. No obstante el cultivo del viñedo se ha incrementado en la última década, posiblemente animado por la DOP. Seguidamente destaca el 5,3% de superficies dedicadas al cultivo en invernadero, en este caso con una presencia relativa que duplica la del conjunto de la región.</w:t>
      </w:r>
    </w:p>
    <w:p w:rsidR="006913F1" w:rsidRPr="006B63E8" w:rsidRDefault="006913F1" w:rsidP="00862C4F">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26</w:t>
      </w:r>
      <w:r w:rsidR="00A2225D" w:rsidRPr="006B63E8">
        <w:rPr>
          <w:color w:val="4F6228" w:themeColor="accent3" w:themeShade="80"/>
        </w:rPr>
        <w:fldChar w:fldCharType="end"/>
      </w:r>
      <w:r w:rsidRPr="006B63E8">
        <w:rPr>
          <w:color w:val="4F6228" w:themeColor="accent3" w:themeShade="80"/>
        </w:rPr>
        <w:t>. SUPERFICIES DE CULTIVOS LEÑOSOS (2009)</w:t>
      </w:r>
    </w:p>
    <w:tbl>
      <w:tblPr>
        <w:tblW w:w="8983" w:type="dxa"/>
        <w:jc w:val="center"/>
        <w:tblInd w:w="924" w:type="dxa"/>
        <w:tblCellMar>
          <w:left w:w="70" w:type="dxa"/>
          <w:right w:w="70" w:type="dxa"/>
        </w:tblCellMar>
        <w:tblLook w:val="04A0"/>
      </w:tblPr>
      <w:tblGrid>
        <w:gridCol w:w="1152"/>
        <w:gridCol w:w="660"/>
        <w:gridCol w:w="640"/>
        <w:gridCol w:w="800"/>
        <w:gridCol w:w="640"/>
        <w:gridCol w:w="580"/>
        <w:gridCol w:w="600"/>
        <w:gridCol w:w="640"/>
        <w:gridCol w:w="740"/>
        <w:gridCol w:w="691"/>
        <w:gridCol w:w="600"/>
        <w:gridCol w:w="766"/>
        <w:gridCol w:w="782"/>
      </w:tblGrid>
      <w:tr w:rsidR="006913F1" w:rsidRPr="00A11073" w:rsidTr="00862C4F">
        <w:trPr>
          <w:trHeight w:val="480"/>
          <w:jc w:val="center"/>
        </w:trPr>
        <w:tc>
          <w:tcPr>
            <w:tcW w:w="844" w:type="dxa"/>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Territorio</w:t>
            </w:r>
          </w:p>
        </w:tc>
        <w:tc>
          <w:tcPr>
            <w:tcW w:w="66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Cítrico</w:t>
            </w:r>
          </w:p>
        </w:tc>
        <w:tc>
          <w:tcPr>
            <w:tcW w:w="64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Frutal temp.</w:t>
            </w:r>
          </w:p>
        </w:tc>
        <w:tc>
          <w:tcPr>
            <w:tcW w:w="80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Frutal subtrop.</w:t>
            </w:r>
          </w:p>
        </w:tc>
        <w:tc>
          <w:tcPr>
            <w:tcW w:w="64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Bayas</w:t>
            </w:r>
          </w:p>
        </w:tc>
        <w:tc>
          <w:tcPr>
            <w:tcW w:w="58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Fruto seco</w:t>
            </w:r>
          </w:p>
        </w:tc>
        <w:tc>
          <w:tcPr>
            <w:tcW w:w="60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Aceit. mesa</w:t>
            </w:r>
          </w:p>
        </w:tc>
        <w:tc>
          <w:tcPr>
            <w:tcW w:w="64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Aceit. almaz.</w:t>
            </w:r>
          </w:p>
        </w:tc>
        <w:tc>
          <w:tcPr>
            <w:tcW w:w="74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Uva mesa</w:t>
            </w:r>
          </w:p>
        </w:tc>
        <w:tc>
          <w:tcPr>
            <w:tcW w:w="691"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Uva vino</w:t>
            </w:r>
          </w:p>
        </w:tc>
        <w:tc>
          <w:tcPr>
            <w:tcW w:w="600"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Otros</w:t>
            </w:r>
          </w:p>
        </w:tc>
        <w:tc>
          <w:tcPr>
            <w:tcW w:w="766"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Invernd.</w:t>
            </w:r>
          </w:p>
        </w:tc>
        <w:tc>
          <w:tcPr>
            <w:tcW w:w="782" w:type="dxa"/>
            <w:tcBorders>
              <w:top w:val="single" w:sz="4" w:space="0" w:color="auto"/>
              <w:left w:val="nil"/>
              <w:bottom w:val="single" w:sz="4" w:space="0" w:color="auto"/>
              <w:right w:val="single" w:sz="4" w:space="0" w:color="auto"/>
            </w:tcBorders>
            <w:shd w:val="clear" w:color="000000" w:fill="9BBB59"/>
            <w:vAlign w:val="center"/>
            <w:hideMark/>
          </w:tcPr>
          <w:p w:rsidR="006913F1" w:rsidRPr="00A11073" w:rsidRDefault="006913F1" w:rsidP="00B1422A">
            <w:pPr>
              <w:spacing w:before="0" w:after="0"/>
              <w:jc w:val="center"/>
              <w:rPr>
                <w:rFonts w:cs="Arial"/>
                <w:b/>
                <w:bCs/>
                <w:color w:val="FFFFFF"/>
                <w:sz w:val="18"/>
                <w:szCs w:val="18"/>
              </w:rPr>
            </w:pPr>
            <w:r w:rsidRPr="00A11073">
              <w:rPr>
                <w:rFonts w:cs="Arial"/>
                <w:b/>
                <w:bCs/>
                <w:color w:val="FFFFFF"/>
                <w:sz w:val="18"/>
                <w:szCs w:val="18"/>
              </w:rPr>
              <w:t>Total</w:t>
            </w:r>
          </w:p>
        </w:tc>
      </w:tr>
      <w:tr w:rsidR="006913F1" w:rsidRPr="00A11073" w:rsidTr="00862C4F">
        <w:trPr>
          <w:trHeight w:val="255"/>
          <w:jc w:val="center"/>
        </w:trPr>
        <w:tc>
          <w:tcPr>
            <w:tcW w:w="84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left"/>
              <w:rPr>
                <w:rFonts w:cs="Arial"/>
                <w:b/>
                <w:bCs/>
                <w:sz w:val="18"/>
                <w:szCs w:val="18"/>
              </w:rPr>
            </w:pPr>
            <w:r w:rsidRPr="00A11073">
              <w:rPr>
                <w:rFonts w:cs="Arial"/>
                <w:b/>
                <w:bCs/>
                <w:sz w:val="18"/>
                <w:szCs w:val="18"/>
              </w:rPr>
              <w:t xml:space="preserve">   CANARIAS</w:t>
            </w:r>
          </w:p>
        </w:tc>
        <w:tc>
          <w:tcPr>
            <w:tcW w:w="66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901,6</w:t>
            </w:r>
          </w:p>
        </w:tc>
        <w:tc>
          <w:tcPr>
            <w:tcW w:w="64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482,9</w:t>
            </w:r>
          </w:p>
        </w:tc>
        <w:tc>
          <w:tcPr>
            <w:tcW w:w="80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9.480,6</w:t>
            </w:r>
          </w:p>
        </w:tc>
        <w:tc>
          <w:tcPr>
            <w:tcW w:w="64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11,4</w:t>
            </w:r>
          </w:p>
        </w:tc>
        <w:tc>
          <w:tcPr>
            <w:tcW w:w="58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271,9</w:t>
            </w:r>
          </w:p>
        </w:tc>
        <w:tc>
          <w:tcPr>
            <w:tcW w:w="60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55,2</w:t>
            </w:r>
          </w:p>
        </w:tc>
        <w:tc>
          <w:tcPr>
            <w:tcW w:w="64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51,7</w:t>
            </w:r>
          </w:p>
        </w:tc>
        <w:tc>
          <w:tcPr>
            <w:tcW w:w="74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388,9</w:t>
            </w:r>
          </w:p>
        </w:tc>
        <w:tc>
          <w:tcPr>
            <w:tcW w:w="691"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4.089,1</w:t>
            </w:r>
          </w:p>
        </w:tc>
        <w:tc>
          <w:tcPr>
            <w:tcW w:w="600"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61,0</w:t>
            </w:r>
          </w:p>
        </w:tc>
        <w:tc>
          <w:tcPr>
            <w:tcW w:w="766"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437,7</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6913F1" w:rsidRPr="00A11073" w:rsidRDefault="006913F1" w:rsidP="00B1422A">
            <w:pPr>
              <w:spacing w:before="0" w:after="0"/>
              <w:jc w:val="right"/>
              <w:rPr>
                <w:rFonts w:cs="Arial"/>
                <w:b/>
                <w:bCs/>
                <w:sz w:val="18"/>
                <w:szCs w:val="18"/>
              </w:rPr>
            </w:pPr>
            <w:r w:rsidRPr="00A11073">
              <w:rPr>
                <w:rFonts w:cs="Arial"/>
                <w:b/>
                <w:bCs/>
                <w:sz w:val="18"/>
                <w:szCs w:val="18"/>
              </w:rPr>
              <w:t>16.232,0</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center"/>
              <w:rPr>
                <w:rFonts w:cs="Arial"/>
                <w:sz w:val="18"/>
                <w:szCs w:val="18"/>
              </w:rPr>
            </w:pPr>
            <w:r w:rsidRPr="00A11073">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3,0%</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58,4%</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1,7%</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2,4%</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25,2%</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0,4%</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2,7%</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Pr="00A11073" w:rsidRDefault="006913F1" w:rsidP="00B1422A">
            <w:pPr>
              <w:spacing w:before="0" w:after="0"/>
              <w:jc w:val="right"/>
              <w:rPr>
                <w:rFonts w:cs="Arial"/>
                <w:sz w:val="18"/>
                <w:szCs w:val="18"/>
              </w:rPr>
            </w:pPr>
            <w:r w:rsidRPr="00A11073">
              <w:rPr>
                <w:rFonts w:cs="Arial"/>
                <w:sz w:val="18"/>
                <w:szCs w:val="18"/>
              </w:rPr>
              <w:t>100,0%</w:t>
            </w:r>
          </w:p>
        </w:tc>
      </w:tr>
      <w:tr w:rsidR="006913F1" w:rsidRPr="00A11073" w:rsidTr="00862C4F">
        <w:trPr>
          <w:trHeight w:val="255"/>
          <w:jc w:val="center"/>
        </w:trPr>
        <w:tc>
          <w:tcPr>
            <w:tcW w:w="84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66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13,8</w:t>
            </w:r>
          </w:p>
        </w:tc>
        <w:tc>
          <w:tcPr>
            <w:tcW w:w="64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8,8</w:t>
            </w:r>
          </w:p>
        </w:tc>
        <w:tc>
          <w:tcPr>
            <w:tcW w:w="80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196,9</w:t>
            </w:r>
          </w:p>
        </w:tc>
        <w:tc>
          <w:tcPr>
            <w:tcW w:w="64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0,0</w:t>
            </w:r>
          </w:p>
        </w:tc>
        <w:tc>
          <w:tcPr>
            <w:tcW w:w="58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9,2</w:t>
            </w:r>
          </w:p>
        </w:tc>
        <w:tc>
          <w:tcPr>
            <w:tcW w:w="60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0,0</w:t>
            </w:r>
          </w:p>
        </w:tc>
        <w:tc>
          <w:tcPr>
            <w:tcW w:w="64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0,0</w:t>
            </w:r>
          </w:p>
        </w:tc>
        <w:tc>
          <w:tcPr>
            <w:tcW w:w="74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1,9</w:t>
            </w:r>
          </w:p>
        </w:tc>
        <w:tc>
          <w:tcPr>
            <w:tcW w:w="691"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53,4</w:t>
            </w:r>
          </w:p>
        </w:tc>
        <w:tc>
          <w:tcPr>
            <w:tcW w:w="600"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3,2</w:t>
            </w:r>
          </w:p>
        </w:tc>
        <w:tc>
          <w:tcPr>
            <w:tcW w:w="766"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16,1</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6913F1" w:rsidRDefault="006913F1" w:rsidP="00B1422A">
            <w:pPr>
              <w:spacing w:before="0" w:after="0"/>
              <w:jc w:val="right"/>
              <w:rPr>
                <w:rFonts w:cs="Arial"/>
                <w:b/>
                <w:bCs/>
                <w:sz w:val="18"/>
                <w:szCs w:val="18"/>
              </w:rPr>
            </w:pPr>
            <w:r>
              <w:rPr>
                <w:rFonts w:cs="Arial"/>
                <w:b/>
                <w:bCs/>
                <w:sz w:val="18"/>
                <w:szCs w:val="18"/>
              </w:rPr>
              <w:t>303,4</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4,6%</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2,9%</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64,9%</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0,6%</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17,6%</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1,1%</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5,3%</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100,0%</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Agulo</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4,6</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24,7</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0,2</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0,5</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8,8</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0,1</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41,7</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Alajeró</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1,6</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3,0</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1,2</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0,5</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6,3</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Hermigua</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1,2</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0,7</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71,9</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5,0</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3,7</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82,5</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S. Sebastián</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5,1</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0,6</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29,7</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0,2</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5,0</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3,1</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43,6</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Valle Gran Rey</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0,8</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0,4</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16,5</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2,4</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20,1</w:t>
            </w:r>
          </w:p>
        </w:tc>
      </w:tr>
      <w:tr w:rsidR="006913F1" w:rsidRPr="00A11073" w:rsidTr="00862C4F">
        <w:trPr>
          <w:trHeight w:val="255"/>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862C4F">
            <w:pPr>
              <w:spacing w:before="0" w:after="0"/>
              <w:jc w:val="center"/>
              <w:rPr>
                <w:rFonts w:cs="Arial"/>
                <w:sz w:val="18"/>
                <w:szCs w:val="18"/>
              </w:rPr>
            </w:pPr>
            <w:r>
              <w:rPr>
                <w:rFonts w:cs="Arial"/>
                <w:sz w:val="18"/>
                <w:szCs w:val="18"/>
              </w:rPr>
              <w:t>Vallehermoso</w:t>
            </w:r>
          </w:p>
        </w:tc>
        <w:tc>
          <w:tcPr>
            <w:tcW w:w="66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3,9</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2,4</w:t>
            </w:r>
          </w:p>
        </w:tc>
        <w:tc>
          <w:tcPr>
            <w:tcW w:w="8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52,6</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1,0</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33,1</w:t>
            </w:r>
          </w:p>
        </w:tc>
        <w:tc>
          <w:tcPr>
            <w:tcW w:w="600"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sz w:val="18"/>
                <w:szCs w:val="18"/>
              </w:rPr>
            </w:pPr>
            <w:r>
              <w:rPr>
                <w:rFonts w:cs="Arial"/>
                <w:sz w:val="18"/>
                <w:szCs w:val="18"/>
              </w:rPr>
              <w:t>16,1</w:t>
            </w:r>
          </w:p>
        </w:tc>
        <w:tc>
          <w:tcPr>
            <w:tcW w:w="782" w:type="dxa"/>
            <w:tcBorders>
              <w:top w:val="nil"/>
              <w:left w:val="nil"/>
              <w:bottom w:val="single" w:sz="4" w:space="0" w:color="auto"/>
              <w:right w:val="single" w:sz="4" w:space="0" w:color="auto"/>
            </w:tcBorders>
            <w:shd w:val="clear" w:color="auto" w:fill="auto"/>
            <w:noWrap/>
            <w:vAlign w:val="bottom"/>
            <w:hideMark/>
          </w:tcPr>
          <w:p w:rsidR="006913F1" w:rsidRDefault="006913F1" w:rsidP="00B1422A">
            <w:pPr>
              <w:spacing w:before="0" w:after="0"/>
              <w:jc w:val="right"/>
              <w:rPr>
                <w:rFonts w:cs="Arial"/>
                <w:b/>
                <w:bCs/>
                <w:sz w:val="18"/>
                <w:szCs w:val="18"/>
              </w:rPr>
            </w:pPr>
            <w:r>
              <w:rPr>
                <w:rFonts w:cs="Arial"/>
                <w:b/>
                <w:bCs/>
                <w:sz w:val="18"/>
                <w:szCs w:val="18"/>
              </w:rPr>
              <w:t>109,2</w:t>
            </w:r>
          </w:p>
        </w:tc>
      </w:tr>
    </w:tbl>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Pr="005D0BDB" w:rsidRDefault="006913F1" w:rsidP="006913F1">
      <w:pPr>
        <w:rPr>
          <w:lang w:val="es-ES_tradnl" w:eastAsia="zh-CN"/>
        </w:rPr>
      </w:pPr>
      <w:r w:rsidRPr="005D0BDB">
        <w:rPr>
          <w:lang w:val="es-ES_tradnl" w:eastAsia="zh-CN"/>
        </w:rPr>
        <w:t>La especialización productiva agraria no se corresponde con la existencia una posición ventajosa en los mercados. De hecho, no existe una estrategia o planificación de los cultivos en base a las posibilidades de comercialización. El Plan de Zona Rural de La Gomera establecía como cultivos estratégicos los frutales, las hortalizas, las papas, el viñedo y en general todos los productos agrícolas procedentes de variedades locales o producidos en régimen de agricultura ecológica. A pesar de que la correspondencia entre los cultivos existentes y los que se consideran estratégicos no es muy diferente, parece que existe margen para mejorar su correspondencia y mayor orientación al mercado.</w:t>
      </w:r>
    </w:p>
    <w:p w:rsidR="006913F1" w:rsidRPr="005D0BDB" w:rsidRDefault="006913F1" w:rsidP="006913F1">
      <w:pPr>
        <w:rPr>
          <w:lang w:val="es-ES_tradnl" w:eastAsia="zh-CN"/>
        </w:rPr>
      </w:pPr>
      <w:r w:rsidRPr="005D0BDB">
        <w:rPr>
          <w:lang w:val="es-ES_tradnl" w:eastAsia="zh-CN"/>
        </w:rPr>
        <w:t xml:space="preserve">Por otra parte, en el documento de planificación anteriormente señalado se ponía de relieve también que el plátano y el tomate, los dos tradicionales productos de </w:t>
      </w:r>
      <w:r w:rsidRPr="005D0BDB">
        <w:rPr>
          <w:lang w:val="es-ES_tradnl" w:eastAsia="zh-CN"/>
        </w:rPr>
        <w:lastRenderedPageBreak/>
        <w:t>exportación, se enfrentan a otras amenazas como la reducción de los aranceles de entrada, el incremento de los costes laborales o el encarecimiento de los inputs, lo que obliga a acudir a sistemas de calidad o de producción ecológica como vía para mantener su competitividad.</w:t>
      </w:r>
    </w:p>
    <w:p w:rsidR="006913F1" w:rsidRDefault="006913F1" w:rsidP="006913F1">
      <w:pPr>
        <w:rPr>
          <w:lang w:val="es-ES_tradnl" w:eastAsia="zh-CN"/>
        </w:rPr>
      </w:pPr>
      <w:r>
        <w:rPr>
          <w:lang w:val="es-ES_tradnl" w:eastAsia="zh-CN"/>
        </w:rPr>
        <w:t xml:space="preserve">En lo que respecta a la actividad ganadera, La Gomera contaba en 2009 con un total de 793 UGM, dos tercios de las cuales estaban concentradas en el municipio de San Sebastián de La Gomera, que es también el municipio con mayor número de explotaciones ganaderas y </w:t>
      </w:r>
      <w:proofErr w:type="spellStart"/>
      <w:r>
        <w:rPr>
          <w:lang w:val="es-ES_tradnl" w:eastAsia="zh-CN"/>
        </w:rPr>
        <w:t>agroganaderas</w:t>
      </w:r>
      <w:proofErr w:type="spellEnd"/>
      <w:r>
        <w:rPr>
          <w:lang w:val="es-ES_tradnl" w:eastAsia="zh-CN"/>
        </w:rPr>
        <w:t xml:space="preserve">, como se recogía en la </w:t>
      </w:r>
      <w:r w:rsidR="00A2225D">
        <w:rPr>
          <w:lang w:val="es-ES_tradnl" w:eastAsia="zh-CN"/>
        </w:rPr>
        <w:fldChar w:fldCharType="begin"/>
      </w:r>
      <w:r>
        <w:rPr>
          <w:lang w:val="es-ES_tradnl" w:eastAsia="zh-CN"/>
        </w:rPr>
        <w:instrText xml:space="preserve"> REF _Ref398258577 \h </w:instrText>
      </w:r>
      <w:r w:rsidR="00A2225D">
        <w:rPr>
          <w:lang w:val="es-ES_tradnl" w:eastAsia="zh-CN"/>
        </w:rPr>
      </w:r>
      <w:r w:rsidR="00A2225D">
        <w:rPr>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18</w:t>
      </w:r>
      <w:r w:rsidR="00A2225D">
        <w:rPr>
          <w:lang w:val="es-ES_tradnl" w:eastAsia="zh-CN"/>
        </w:rPr>
        <w:fldChar w:fldCharType="end"/>
      </w:r>
      <w:r>
        <w:rPr>
          <w:lang w:val="es-ES_tradnl" w:eastAsia="zh-CN"/>
        </w:rPr>
        <w:t>.</w:t>
      </w:r>
    </w:p>
    <w:p w:rsidR="006913F1" w:rsidRPr="006B63E8" w:rsidRDefault="006913F1" w:rsidP="00862C4F">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27</w:t>
      </w:r>
      <w:r w:rsidR="00A2225D" w:rsidRPr="006B63E8">
        <w:rPr>
          <w:color w:val="4F6228" w:themeColor="accent3" w:themeShade="80"/>
        </w:rPr>
        <w:fldChar w:fldCharType="end"/>
      </w:r>
      <w:r w:rsidRPr="006B63E8">
        <w:rPr>
          <w:color w:val="4F6228" w:themeColor="accent3" w:themeShade="80"/>
        </w:rPr>
        <w:t>. UNIDADES GANADERAS MAYORES DE LAS EXPLOTACIONES</w:t>
      </w:r>
    </w:p>
    <w:tbl>
      <w:tblPr>
        <w:tblW w:w="3720" w:type="dxa"/>
        <w:jc w:val="center"/>
        <w:tblCellMar>
          <w:left w:w="70" w:type="dxa"/>
          <w:right w:w="70" w:type="dxa"/>
        </w:tblCellMar>
        <w:tblLook w:val="04A0"/>
      </w:tblPr>
      <w:tblGrid>
        <w:gridCol w:w="1800"/>
        <w:gridCol w:w="960"/>
        <w:gridCol w:w="960"/>
      </w:tblGrid>
      <w:tr w:rsidR="006913F1" w:rsidRPr="00A81523" w:rsidTr="00B1422A">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6913F1" w:rsidRPr="0016013B" w:rsidRDefault="006913F1" w:rsidP="00B1422A">
            <w:pPr>
              <w:spacing w:before="0" w:after="0"/>
              <w:jc w:val="left"/>
              <w:rPr>
                <w:rFonts w:cs="Arial"/>
                <w:b/>
                <w:color w:val="FFFFFF"/>
                <w:sz w:val="18"/>
                <w:szCs w:val="18"/>
              </w:rPr>
            </w:pPr>
            <w:r w:rsidRPr="0016013B">
              <w:rPr>
                <w:rFonts w:cs="Arial"/>
                <w:b/>
                <w:color w:val="FFFFFF"/>
                <w:sz w:val="18"/>
                <w:szCs w:val="18"/>
              </w:rPr>
              <w:t>Territorio</w:t>
            </w:r>
          </w:p>
        </w:tc>
        <w:tc>
          <w:tcPr>
            <w:tcW w:w="960" w:type="dxa"/>
            <w:tcBorders>
              <w:top w:val="single" w:sz="4" w:space="0" w:color="auto"/>
              <w:left w:val="nil"/>
              <w:bottom w:val="single" w:sz="4" w:space="0" w:color="auto"/>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UGM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9BBB59"/>
            <w:noWrap/>
            <w:vAlign w:val="center"/>
            <w:hideMark/>
          </w:tcPr>
          <w:p w:rsidR="006913F1" w:rsidRPr="0016013B" w:rsidRDefault="006913F1" w:rsidP="00B1422A">
            <w:pPr>
              <w:spacing w:before="0" w:after="0"/>
              <w:jc w:val="center"/>
              <w:rPr>
                <w:rFonts w:cs="Arial"/>
                <w:b/>
                <w:color w:val="FFFFFF"/>
                <w:sz w:val="18"/>
                <w:szCs w:val="18"/>
              </w:rPr>
            </w:pPr>
            <w:r w:rsidRPr="0016013B">
              <w:rPr>
                <w:rFonts w:cs="Arial"/>
                <w:b/>
                <w:color w:val="FFFFFF"/>
                <w:sz w:val="18"/>
                <w:szCs w:val="18"/>
              </w:rPr>
              <w:t>%</w:t>
            </w:r>
          </w:p>
        </w:tc>
      </w:tr>
      <w:tr w:rsidR="006913F1" w:rsidRPr="00A81523" w:rsidTr="00B1422A">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Pr="0067324E" w:rsidRDefault="006913F1" w:rsidP="00B1422A">
            <w:pPr>
              <w:spacing w:before="0" w:after="0"/>
              <w:jc w:val="left"/>
              <w:rPr>
                <w:rFonts w:cs="Arial"/>
                <w:b/>
                <w:sz w:val="18"/>
                <w:szCs w:val="18"/>
              </w:rPr>
            </w:pPr>
            <w:r w:rsidRPr="0067324E">
              <w:rPr>
                <w:rFonts w:cs="Arial"/>
                <w:b/>
                <w:sz w:val="18"/>
                <w:szCs w:val="18"/>
              </w:rPr>
              <w:t>CANARIAS</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6913F1" w:rsidRPr="0067324E" w:rsidRDefault="006913F1" w:rsidP="00B1422A">
            <w:pPr>
              <w:spacing w:before="0" w:after="0"/>
              <w:jc w:val="center"/>
              <w:rPr>
                <w:rFonts w:cs="Arial"/>
                <w:b/>
                <w:sz w:val="18"/>
                <w:szCs w:val="18"/>
              </w:rPr>
            </w:pPr>
            <w:r w:rsidRPr="0067324E">
              <w:rPr>
                <w:rFonts w:cs="Arial"/>
                <w:b/>
                <w:sz w:val="18"/>
                <w:szCs w:val="18"/>
              </w:rPr>
              <w:t>85.797,18</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6913F1" w:rsidRPr="00A81523" w:rsidRDefault="006913F1" w:rsidP="00B1422A">
            <w:pPr>
              <w:spacing w:before="0" w:after="0"/>
              <w:jc w:val="center"/>
              <w:rPr>
                <w:rFonts w:cs="Arial"/>
                <w:sz w:val="18"/>
                <w:szCs w:val="18"/>
              </w:rPr>
            </w:pPr>
          </w:p>
        </w:tc>
      </w:tr>
      <w:tr w:rsidR="006913F1" w:rsidRPr="00A81523" w:rsidTr="00B1422A">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793,16</w:t>
            </w:r>
          </w:p>
        </w:tc>
        <w:tc>
          <w:tcPr>
            <w:tcW w:w="960" w:type="dxa"/>
            <w:tcBorders>
              <w:top w:val="single" w:sz="4" w:space="0" w:color="000000"/>
              <w:left w:val="nil"/>
              <w:bottom w:val="single" w:sz="4" w:space="0" w:color="auto"/>
              <w:right w:val="single" w:sz="4" w:space="0" w:color="auto"/>
            </w:tcBorders>
            <w:shd w:val="clear" w:color="auto" w:fill="C2D69B"/>
            <w:noWrap/>
            <w:vAlign w:val="center"/>
            <w:hideMark/>
          </w:tcPr>
          <w:p w:rsidR="006913F1" w:rsidRPr="00E24478" w:rsidRDefault="006913F1" w:rsidP="00B1422A">
            <w:pPr>
              <w:spacing w:before="0" w:after="0"/>
              <w:jc w:val="center"/>
              <w:rPr>
                <w:rFonts w:cs="Arial"/>
                <w:b/>
                <w:sz w:val="18"/>
                <w:szCs w:val="18"/>
              </w:rPr>
            </w:pPr>
            <w:r w:rsidRPr="00E24478">
              <w:rPr>
                <w:rFonts w:cs="Arial"/>
                <w:b/>
                <w:sz w:val="18"/>
                <w:szCs w:val="18"/>
              </w:rPr>
              <w:t>100,0%</w:t>
            </w:r>
          </w:p>
        </w:tc>
      </w:tr>
      <w:tr w:rsidR="006913F1" w:rsidRPr="00A81523" w:rsidTr="00B1422A">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Agulo</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10,35</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w:t>
            </w:r>
          </w:p>
        </w:tc>
      </w:tr>
      <w:tr w:rsidR="006913F1" w:rsidRPr="00A81523" w:rsidTr="00B1422A">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Alajeró</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97,02</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12,2%</w:t>
            </w:r>
          </w:p>
        </w:tc>
      </w:tr>
      <w:tr w:rsidR="006913F1" w:rsidRPr="00A81523" w:rsidTr="00B1422A">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Hermigua</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15,57</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w:t>
            </w:r>
          </w:p>
        </w:tc>
      </w:tr>
      <w:tr w:rsidR="006913F1" w:rsidRPr="00A81523" w:rsidTr="00B1422A">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S.Seb. La Gomera</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532,2</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67,1%</w:t>
            </w:r>
          </w:p>
        </w:tc>
      </w:tr>
      <w:tr w:rsidR="006913F1" w:rsidRPr="00A81523" w:rsidTr="00B1422A">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 Gran Rey</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60,1</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7,6%</w:t>
            </w:r>
          </w:p>
        </w:tc>
      </w:tr>
      <w:tr w:rsidR="006913F1" w:rsidRPr="00A81523" w:rsidTr="00B1422A">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jc w:val="left"/>
              <w:rPr>
                <w:rFonts w:cs="Arial"/>
                <w:sz w:val="18"/>
                <w:szCs w:val="18"/>
              </w:rPr>
            </w:pPr>
            <w:r>
              <w:rPr>
                <w:rFonts w:cs="Arial"/>
                <w:sz w:val="18"/>
                <w:szCs w:val="18"/>
              </w:rPr>
              <w:t xml:space="preserve">   Vallehermoso</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77,92</w:t>
            </w:r>
          </w:p>
        </w:tc>
        <w:tc>
          <w:tcPr>
            <w:tcW w:w="96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9,8%</w:t>
            </w:r>
          </w:p>
        </w:tc>
      </w:tr>
    </w:tbl>
    <w:p w:rsidR="006913F1" w:rsidRPr="00C8471D" w:rsidRDefault="00862C4F" w:rsidP="00862C4F">
      <w:pPr>
        <w:pStyle w:val="Fuente"/>
        <w:ind w:left="709" w:firstLine="709"/>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Pr="0063580A" w:rsidRDefault="006913F1" w:rsidP="006913F1">
      <w:pPr>
        <w:rPr>
          <w:lang w:val="es-ES_tradnl" w:eastAsia="zh-CN"/>
        </w:rPr>
      </w:pPr>
      <w:r>
        <w:rPr>
          <w:lang w:val="es-ES_tradnl" w:eastAsia="zh-CN"/>
        </w:rPr>
        <w:t xml:space="preserve">Como se puso de relieve al comienzo del epígrafe, La Gomera cuenta con una reducida actividad ganadera. </w:t>
      </w:r>
      <w:r w:rsidRPr="0063580A">
        <w:rPr>
          <w:lang w:val="es-ES_tradnl" w:eastAsia="zh-CN"/>
        </w:rPr>
        <w:t xml:space="preserve">Al igual que sucedía con la actividad agrícola, </w:t>
      </w:r>
      <w:r>
        <w:rPr>
          <w:lang w:val="es-ES_tradnl" w:eastAsia="zh-CN"/>
        </w:rPr>
        <w:t xml:space="preserve">en las explotaciones ganaderas </w:t>
      </w:r>
      <w:r w:rsidRPr="0063580A">
        <w:rPr>
          <w:lang w:val="es-ES_tradnl" w:eastAsia="zh-CN"/>
        </w:rPr>
        <w:t>existe un marcado predominio de los titulares personas físicas y con formación predominantemente práctica.</w:t>
      </w:r>
    </w:p>
    <w:p w:rsidR="006913F1" w:rsidRDefault="006913F1" w:rsidP="006913F1">
      <w:pPr>
        <w:rPr>
          <w:lang w:val="es-ES_tradnl" w:eastAsia="zh-CN"/>
        </w:rPr>
      </w:pPr>
      <w:r>
        <w:rPr>
          <w:lang w:val="es-ES_tradnl" w:eastAsia="zh-CN"/>
        </w:rPr>
        <w:t>La actividad ganadera característica de la isla es la cría del caprino, con un 67,2% de las UGM, frente al 25,8% de media de las Islas Canarias. Esa actividad se concentra especialmente en los municipios de San Sebastián de La Gomera y Alajeró, en este último además es prácticamente la única actividad ganadera. Su orientación es eminentemente láctea y su principal destino es la fabricación de quesos. Le sigue en importancia la cría del ovino, con un porcentaje de UGM que duplica ampliamente el de la media del archipiélago.</w:t>
      </w:r>
    </w:p>
    <w:p w:rsidR="006913F1" w:rsidRPr="006B63E8" w:rsidRDefault="006913F1" w:rsidP="005339DA">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28</w:t>
      </w:r>
      <w:r w:rsidR="00A2225D" w:rsidRPr="006B63E8">
        <w:rPr>
          <w:color w:val="4F6228" w:themeColor="accent3" w:themeShade="80"/>
        </w:rPr>
        <w:fldChar w:fldCharType="end"/>
      </w:r>
      <w:r w:rsidRPr="006B63E8">
        <w:rPr>
          <w:color w:val="4F6228" w:themeColor="accent3" w:themeShade="80"/>
        </w:rPr>
        <w:t>. UGM DE LAS PRINCIPALES RAZAS GANADERAS</w:t>
      </w:r>
    </w:p>
    <w:tbl>
      <w:tblPr>
        <w:tblW w:w="9448" w:type="dxa"/>
        <w:jc w:val="center"/>
        <w:tblLayout w:type="fixed"/>
        <w:tblCellMar>
          <w:left w:w="70" w:type="dxa"/>
          <w:right w:w="70" w:type="dxa"/>
        </w:tblCellMar>
        <w:tblLook w:val="04A0"/>
      </w:tblPr>
      <w:tblGrid>
        <w:gridCol w:w="1226"/>
        <w:gridCol w:w="851"/>
        <w:gridCol w:w="571"/>
        <w:gridCol w:w="709"/>
        <w:gridCol w:w="550"/>
        <w:gridCol w:w="863"/>
        <w:gridCol w:w="567"/>
        <w:gridCol w:w="717"/>
        <w:gridCol w:w="558"/>
        <w:gridCol w:w="851"/>
        <w:gridCol w:w="567"/>
        <w:gridCol w:w="851"/>
        <w:gridCol w:w="567"/>
      </w:tblGrid>
      <w:tr w:rsidR="006913F1" w:rsidRPr="002838EC" w:rsidTr="005339DA">
        <w:trPr>
          <w:trHeight w:val="255"/>
          <w:tblHeader/>
          <w:jc w:val="center"/>
        </w:trPr>
        <w:tc>
          <w:tcPr>
            <w:tcW w:w="1226" w:type="dxa"/>
            <w:vMerge w:val="restart"/>
            <w:tcBorders>
              <w:top w:val="single" w:sz="4" w:space="0" w:color="auto"/>
              <w:left w:val="single" w:sz="4" w:space="0" w:color="auto"/>
              <w:bottom w:val="single" w:sz="4" w:space="0" w:color="000000"/>
              <w:right w:val="single" w:sz="4" w:space="0" w:color="auto"/>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Territorio</w:t>
            </w:r>
          </w:p>
        </w:tc>
        <w:tc>
          <w:tcPr>
            <w:tcW w:w="1422"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Bovino</w:t>
            </w:r>
          </w:p>
        </w:tc>
        <w:tc>
          <w:tcPr>
            <w:tcW w:w="1259"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Ovino</w:t>
            </w:r>
          </w:p>
        </w:tc>
        <w:tc>
          <w:tcPr>
            <w:tcW w:w="1430"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Caprino</w:t>
            </w:r>
          </w:p>
        </w:tc>
        <w:tc>
          <w:tcPr>
            <w:tcW w:w="1275"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Equino</w:t>
            </w:r>
          </w:p>
        </w:tc>
        <w:tc>
          <w:tcPr>
            <w:tcW w:w="1418"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Porcino</w:t>
            </w:r>
          </w:p>
        </w:tc>
        <w:tc>
          <w:tcPr>
            <w:tcW w:w="1418"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6913F1" w:rsidRPr="002838EC" w:rsidRDefault="006913F1" w:rsidP="00B1422A">
            <w:pPr>
              <w:spacing w:before="0" w:after="0"/>
              <w:jc w:val="center"/>
              <w:rPr>
                <w:rFonts w:cs="Arial"/>
                <w:b/>
                <w:bCs/>
                <w:color w:val="FFFFFF"/>
                <w:sz w:val="18"/>
                <w:szCs w:val="18"/>
              </w:rPr>
            </w:pPr>
            <w:r w:rsidRPr="002838EC">
              <w:rPr>
                <w:rFonts w:cs="Arial"/>
                <w:b/>
                <w:bCs/>
                <w:color w:val="FFFFFF"/>
                <w:sz w:val="18"/>
                <w:szCs w:val="18"/>
              </w:rPr>
              <w:t>Aves</w:t>
            </w:r>
          </w:p>
        </w:tc>
      </w:tr>
      <w:tr w:rsidR="006913F1" w:rsidRPr="002838EC" w:rsidTr="005339DA">
        <w:trPr>
          <w:trHeight w:val="255"/>
          <w:jc w:val="center"/>
        </w:trPr>
        <w:tc>
          <w:tcPr>
            <w:tcW w:w="1226" w:type="dxa"/>
            <w:vMerge/>
            <w:tcBorders>
              <w:top w:val="single" w:sz="4" w:space="0" w:color="auto"/>
              <w:left w:val="single" w:sz="4" w:space="0" w:color="auto"/>
              <w:bottom w:val="single" w:sz="4" w:space="0" w:color="000000"/>
              <w:right w:val="single" w:sz="4" w:space="0" w:color="auto"/>
            </w:tcBorders>
            <w:shd w:val="clear" w:color="auto" w:fill="9BBB59"/>
            <w:vAlign w:val="center"/>
            <w:hideMark/>
          </w:tcPr>
          <w:p w:rsidR="006913F1" w:rsidRPr="002838EC" w:rsidRDefault="006913F1" w:rsidP="00B1422A">
            <w:pPr>
              <w:spacing w:before="0" w:after="0"/>
              <w:jc w:val="center"/>
              <w:rPr>
                <w:rFonts w:cs="Arial"/>
                <w:b/>
                <w:bCs/>
                <w:color w:val="FFFFFF"/>
                <w:sz w:val="18"/>
                <w:szCs w:val="18"/>
              </w:rPr>
            </w:pPr>
          </w:p>
        </w:tc>
        <w:tc>
          <w:tcPr>
            <w:tcW w:w="851"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UGM</w:t>
            </w:r>
          </w:p>
        </w:tc>
        <w:tc>
          <w:tcPr>
            <w:tcW w:w="571"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w:t>
            </w:r>
          </w:p>
        </w:tc>
        <w:tc>
          <w:tcPr>
            <w:tcW w:w="709"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UGM</w:t>
            </w:r>
          </w:p>
        </w:tc>
        <w:tc>
          <w:tcPr>
            <w:tcW w:w="550"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w:t>
            </w:r>
          </w:p>
        </w:tc>
        <w:tc>
          <w:tcPr>
            <w:tcW w:w="863"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UGM</w:t>
            </w:r>
          </w:p>
        </w:tc>
        <w:tc>
          <w:tcPr>
            <w:tcW w:w="567"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w:t>
            </w:r>
          </w:p>
        </w:tc>
        <w:tc>
          <w:tcPr>
            <w:tcW w:w="717"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UGM</w:t>
            </w:r>
          </w:p>
        </w:tc>
        <w:tc>
          <w:tcPr>
            <w:tcW w:w="558"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w:t>
            </w:r>
          </w:p>
        </w:tc>
        <w:tc>
          <w:tcPr>
            <w:tcW w:w="851"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UGM</w:t>
            </w:r>
          </w:p>
        </w:tc>
        <w:tc>
          <w:tcPr>
            <w:tcW w:w="567"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w:t>
            </w:r>
          </w:p>
        </w:tc>
        <w:tc>
          <w:tcPr>
            <w:tcW w:w="851"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UGM</w:t>
            </w:r>
          </w:p>
        </w:tc>
        <w:tc>
          <w:tcPr>
            <w:tcW w:w="567" w:type="dxa"/>
            <w:tcBorders>
              <w:top w:val="nil"/>
              <w:left w:val="nil"/>
              <w:bottom w:val="single" w:sz="4" w:space="0" w:color="auto"/>
              <w:right w:val="single" w:sz="4" w:space="0" w:color="auto"/>
            </w:tcBorders>
            <w:shd w:val="clear" w:color="auto" w:fill="9BBB59"/>
            <w:noWrap/>
            <w:vAlign w:val="center"/>
            <w:hideMark/>
          </w:tcPr>
          <w:p w:rsidR="006913F1" w:rsidRPr="0067324E" w:rsidRDefault="006913F1" w:rsidP="00B1422A">
            <w:pPr>
              <w:spacing w:before="0" w:after="0"/>
              <w:jc w:val="center"/>
              <w:rPr>
                <w:rFonts w:cs="Arial"/>
                <w:b/>
                <w:bCs/>
                <w:sz w:val="18"/>
                <w:szCs w:val="18"/>
              </w:rPr>
            </w:pPr>
            <w:r w:rsidRPr="0067324E">
              <w:rPr>
                <w:rFonts w:cs="Arial"/>
                <w:b/>
                <w:bCs/>
                <w:sz w:val="18"/>
                <w:szCs w:val="18"/>
              </w:rPr>
              <w:t>%</w:t>
            </w:r>
          </w:p>
        </w:tc>
      </w:tr>
      <w:tr w:rsidR="006913F1" w:rsidRPr="002838EC" w:rsidTr="005339DA">
        <w:trPr>
          <w:trHeight w:val="255"/>
          <w:jc w:val="center"/>
        </w:trPr>
        <w:tc>
          <w:tcPr>
            <w:tcW w:w="1226" w:type="dxa"/>
            <w:tcBorders>
              <w:top w:val="nil"/>
              <w:left w:val="single" w:sz="4" w:space="0" w:color="auto"/>
              <w:bottom w:val="single" w:sz="4" w:space="0" w:color="auto"/>
              <w:right w:val="single" w:sz="4" w:space="0" w:color="auto"/>
            </w:tcBorders>
            <w:shd w:val="clear" w:color="auto" w:fill="C2D69B"/>
            <w:noWrap/>
            <w:vAlign w:val="bottom"/>
            <w:hideMark/>
          </w:tcPr>
          <w:p w:rsidR="006913F1" w:rsidRPr="002838EC" w:rsidRDefault="006913F1" w:rsidP="00B1422A">
            <w:pPr>
              <w:spacing w:before="0" w:after="0"/>
              <w:jc w:val="left"/>
              <w:rPr>
                <w:rFonts w:cs="Arial"/>
                <w:b/>
                <w:bCs/>
                <w:sz w:val="18"/>
                <w:szCs w:val="18"/>
              </w:rPr>
            </w:pPr>
            <w:r w:rsidRPr="002838EC">
              <w:rPr>
                <w:rFonts w:cs="Arial"/>
                <w:b/>
                <w:bCs/>
                <w:sz w:val="18"/>
                <w:szCs w:val="18"/>
              </w:rPr>
              <w:t>CANARIAS</w:t>
            </w:r>
          </w:p>
        </w:tc>
        <w:tc>
          <w:tcPr>
            <w:tcW w:w="851"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12.275,5</w:t>
            </w:r>
          </w:p>
        </w:tc>
        <w:tc>
          <w:tcPr>
            <w:tcW w:w="571"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14,3</w:t>
            </w:r>
          </w:p>
        </w:tc>
        <w:tc>
          <w:tcPr>
            <w:tcW w:w="709"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6.194,5</w:t>
            </w:r>
          </w:p>
        </w:tc>
        <w:tc>
          <w:tcPr>
            <w:tcW w:w="550"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7,2</w:t>
            </w:r>
          </w:p>
        </w:tc>
        <w:tc>
          <w:tcPr>
            <w:tcW w:w="863"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22.164,4</w:t>
            </w:r>
          </w:p>
        </w:tc>
        <w:tc>
          <w:tcPr>
            <w:tcW w:w="567"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25,8</w:t>
            </w:r>
          </w:p>
        </w:tc>
        <w:tc>
          <w:tcPr>
            <w:tcW w:w="717"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1.401,6</w:t>
            </w:r>
          </w:p>
        </w:tc>
        <w:tc>
          <w:tcPr>
            <w:tcW w:w="558"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1,6</w:t>
            </w:r>
          </w:p>
        </w:tc>
        <w:tc>
          <w:tcPr>
            <w:tcW w:w="851"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12.547,6</w:t>
            </w:r>
          </w:p>
        </w:tc>
        <w:tc>
          <w:tcPr>
            <w:tcW w:w="567"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14,6</w:t>
            </w:r>
          </w:p>
        </w:tc>
        <w:tc>
          <w:tcPr>
            <w:tcW w:w="851"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30.972,0</w:t>
            </w:r>
          </w:p>
        </w:tc>
        <w:tc>
          <w:tcPr>
            <w:tcW w:w="567" w:type="dxa"/>
            <w:tcBorders>
              <w:top w:val="nil"/>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36,1</w:t>
            </w:r>
          </w:p>
        </w:tc>
      </w:tr>
      <w:tr w:rsidR="006913F1" w:rsidRPr="002838EC" w:rsidTr="005339DA">
        <w:trPr>
          <w:trHeight w:val="255"/>
          <w:jc w:val="center"/>
        </w:trPr>
        <w:tc>
          <w:tcPr>
            <w:tcW w:w="1226"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6913F1" w:rsidRDefault="006913F1" w:rsidP="00B1422A">
            <w:pPr>
              <w:spacing w:before="0" w:after="0"/>
              <w:jc w:val="left"/>
              <w:rPr>
                <w:rFonts w:cs="Arial"/>
                <w:b/>
                <w:bCs/>
                <w:sz w:val="18"/>
                <w:szCs w:val="18"/>
              </w:rPr>
            </w:pPr>
            <w:r>
              <w:rPr>
                <w:rFonts w:cs="Arial"/>
                <w:b/>
                <w:bCs/>
                <w:sz w:val="18"/>
                <w:szCs w:val="18"/>
              </w:rPr>
              <w:t xml:space="preserve">  La Gomera</w:t>
            </w:r>
          </w:p>
        </w:tc>
        <w:tc>
          <w:tcPr>
            <w:tcW w:w="851"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39,3</w:t>
            </w:r>
          </w:p>
        </w:tc>
        <w:tc>
          <w:tcPr>
            <w:tcW w:w="571"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5,0</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132,5</w:t>
            </w:r>
          </w:p>
        </w:tc>
        <w:tc>
          <w:tcPr>
            <w:tcW w:w="550"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16,7</w:t>
            </w:r>
          </w:p>
        </w:tc>
        <w:tc>
          <w:tcPr>
            <w:tcW w:w="863"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454,6</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57,3</w:t>
            </w:r>
          </w:p>
        </w:tc>
        <w:tc>
          <w:tcPr>
            <w:tcW w:w="717"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12,8</w:t>
            </w:r>
          </w:p>
        </w:tc>
        <w:tc>
          <w:tcPr>
            <w:tcW w:w="558"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1,6</w:t>
            </w:r>
          </w:p>
        </w:tc>
        <w:tc>
          <w:tcPr>
            <w:tcW w:w="851"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47,3</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6,0</w:t>
            </w:r>
          </w:p>
        </w:tc>
        <w:tc>
          <w:tcPr>
            <w:tcW w:w="851"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87,1</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6913F1" w:rsidRDefault="006913F1" w:rsidP="00B1422A">
            <w:pPr>
              <w:spacing w:before="0" w:after="0"/>
              <w:jc w:val="center"/>
              <w:rPr>
                <w:rFonts w:cs="Arial"/>
                <w:b/>
                <w:bCs/>
                <w:sz w:val="18"/>
                <w:szCs w:val="18"/>
              </w:rPr>
            </w:pPr>
            <w:r>
              <w:rPr>
                <w:rFonts w:cs="Arial"/>
                <w:b/>
                <w:bCs/>
                <w:sz w:val="18"/>
                <w:szCs w:val="18"/>
              </w:rPr>
              <w:t>11,0</w:t>
            </w:r>
          </w:p>
        </w:tc>
      </w:tr>
      <w:tr w:rsidR="006913F1" w:rsidRPr="002838EC" w:rsidTr="005339DA">
        <w:trPr>
          <w:trHeight w:val="255"/>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rPr>
                <w:rFonts w:cs="Arial"/>
                <w:sz w:val="18"/>
                <w:szCs w:val="18"/>
              </w:rPr>
            </w:pPr>
            <w:r>
              <w:rPr>
                <w:rFonts w:cs="Arial"/>
                <w:sz w:val="18"/>
                <w:szCs w:val="18"/>
              </w:rPr>
              <w:t xml:space="preserve"> Agulo</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57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5,6</w:t>
            </w:r>
          </w:p>
        </w:tc>
        <w:tc>
          <w:tcPr>
            <w:tcW w:w="55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54,1</w:t>
            </w:r>
          </w:p>
        </w:tc>
        <w:tc>
          <w:tcPr>
            <w:tcW w:w="86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2,6</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25,1</w:t>
            </w:r>
          </w:p>
        </w:tc>
        <w:tc>
          <w:tcPr>
            <w:tcW w:w="71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55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0,3</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3,2</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17,2</w:t>
            </w:r>
          </w:p>
        </w:tc>
      </w:tr>
      <w:tr w:rsidR="006913F1" w:rsidRPr="002838EC" w:rsidTr="005339DA">
        <w:trPr>
          <w:trHeight w:val="255"/>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rPr>
                <w:rFonts w:cs="Arial"/>
                <w:sz w:val="18"/>
                <w:szCs w:val="18"/>
              </w:rPr>
            </w:pPr>
            <w:r>
              <w:rPr>
                <w:rFonts w:cs="Arial"/>
                <w:sz w:val="18"/>
                <w:szCs w:val="18"/>
              </w:rPr>
              <w:lastRenderedPageBreak/>
              <w:t xml:space="preserve"> Alajeró</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57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7,0</w:t>
            </w:r>
          </w:p>
        </w:tc>
        <w:tc>
          <w:tcPr>
            <w:tcW w:w="55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7,2</w:t>
            </w:r>
          </w:p>
        </w:tc>
        <w:tc>
          <w:tcPr>
            <w:tcW w:w="86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87,6</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90,3</w:t>
            </w:r>
          </w:p>
        </w:tc>
        <w:tc>
          <w:tcPr>
            <w:tcW w:w="71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55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0,6</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0,6</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w:t>
            </w:r>
          </w:p>
        </w:tc>
      </w:tr>
      <w:tr w:rsidR="006913F1" w:rsidRPr="002838EC" w:rsidTr="005339DA">
        <w:trPr>
          <w:trHeight w:val="255"/>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rPr>
                <w:rFonts w:cs="Arial"/>
                <w:sz w:val="18"/>
                <w:szCs w:val="18"/>
              </w:rPr>
            </w:pPr>
            <w:r>
              <w:rPr>
                <w:rFonts w:cs="Arial"/>
                <w:sz w:val="18"/>
                <w:szCs w:val="18"/>
              </w:rPr>
              <w:t xml:space="preserve"> Hermigua</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57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2,8</w:t>
            </w:r>
          </w:p>
        </w:tc>
        <w:tc>
          <w:tcPr>
            <w:tcW w:w="55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18,0</w:t>
            </w:r>
          </w:p>
        </w:tc>
        <w:tc>
          <w:tcPr>
            <w:tcW w:w="86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26,3</w:t>
            </w:r>
          </w:p>
        </w:tc>
        <w:tc>
          <w:tcPr>
            <w:tcW w:w="71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4,8</w:t>
            </w:r>
          </w:p>
        </w:tc>
        <w:tc>
          <w:tcPr>
            <w:tcW w:w="55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30,8</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12,8</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11,4</w:t>
            </w:r>
          </w:p>
        </w:tc>
      </w:tr>
      <w:tr w:rsidR="006913F1" w:rsidRPr="002838EC" w:rsidTr="005339DA">
        <w:trPr>
          <w:trHeight w:val="255"/>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rPr>
                <w:rFonts w:cs="Arial"/>
                <w:sz w:val="18"/>
                <w:szCs w:val="18"/>
              </w:rPr>
            </w:pPr>
            <w:r>
              <w:rPr>
                <w:rFonts w:cs="Arial"/>
                <w:sz w:val="18"/>
                <w:szCs w:val="18"/>
              </w:rPr>
              <w:t xml:space="preserve"> San Sebastian</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35,1</w:t>
            </w:r>
          </w:p>
        </w:tc>
        <w:tc>
          <w:tcPr>
            <w:tcW w:w="57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6,6</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67,3</w:t>
            </w:r>
          </w:p>
        </w:tc>
        <w:tc>
          <w:tcPr>
            <w:tcW w:w="55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12,6</w:t>
            </w:r>
          </w:p>
        </w:tc>
        <w:tc>
          <w:tcPr>
            <w:tcW w:w="86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286,0</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53,7</w:t>
            </w:r>
          </w:p>
        </w:tc>
        <w:tc>
          <w:tcPr>
            <w:tcW w:w="71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6,4</w:t>
            </w:r>
          </w:p>
        </w:tc>
        <w:tc>
          <w:tcPr>
            <w:tcW w:w="55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39,9</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7,5</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78,2</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14,7</w:t>
            </w:r>
          </w:p>
        </w:tc>
      </w:tr>
      <w:tr w:rsidR="006913F1" w:rsidRPr="002838EC" w:rsidTr="005339DA">
        <w:trPr>
          <w:trHeight w:val="255"/>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rPr>
                <w:rFonts w:cs="Arial"/>
                <w:sz w:val="18"/>
                <w:szCs w:val="18"/>
              </w:rPr>
            </w:pPr>
            <w:r>
              <w:rPr>
                <w:rFonts w:cs="Arial"/>
                <w:sz w:val="18"/>
                <w:szCs w:val="18"/>
              </w:rPr>
              <w:t xml:space="preserve"> Valle Gran Rey</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2,8</w:t>
            </w:r>
          </w:p>
        </w:tc>
        <w:tc>
          <w:tcPr>
            <w:tcW w:w="57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4,7</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11,7</w:t>
            </w:r>
          </w:p>
        </w:tc>
        <w:tc>
          <w:tcPr>
            <w:tcW w:w="55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19,5</w:t>
            </w:r>
          </w:p>
        </w:tc>
        <w:tc>
          <w:tcPr>
            <w:tcW w:w="86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43,2</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71,9</w:t>
            </w:r>
          </w:p>
        </w:tc>
        <w:tc>
          <w:tcPr>
            <w:tcW w:w="71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55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2,2</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0,9</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1,6</w:t>
            </w:r>
          </w:p>
        </w:tc>
      </w:tr>
      <w:tr w:rsidR="006913F1" w:rsidRPr="002838EC" w:rsidTr="005339DA">
        <w:trPr>
          <w:trHeight w:val="255"/>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6913F1" w:rsidRDefault="006913F1" w:rsidP="00B1422A">
            <w:pPr>
              <w:spacing w:before="0" w:after="0"/>
              <w:rPr>
                <w:rFonts w:cs="Arial"/>
                <w:sz w:val="18"/>
                <w:szCs w:val="18"/>
              </w:rPr>
            </w:pPr>
            <w:r>
              <w:rPr>
                <w:rFonts w:cs="Arial"/>
                <w:sz w:val="18"/>
                <w:szCs w:val="18"/>
              </w:rPr>
              <w:t xml:space="preserve"> Vallehermoso</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38,1</w:t>
            </w:r>
          </w:p>
        </w:tc>
        <w:tc>
          <w:tcPr>
            <w:tcW w:w="550"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48,9</w:t>
            </w:r>
          </w:p>
        </w:tc>
        <w:tc>
          <w:tcPr>
            <w:tcW w:w="863"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31,1</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b/>
                <w:bCs/>
                <w:sz w:val="18"/>
                <w:szCs w:val="18"/>
              </w:rPr>
            </w:pPr>
            <w:r>
              <w:rPr>
                <w:rFonts w:cs="Arial"/>
                <w:b/>
                <w:bCs/>
                <w:sz w:val="18"/>
                <w:szCs w:val="18"/>
              </w:rPr>
              <w:t>39,9</w:t>
            </w:r>
          </w:p>
        </w:tc>
        <w:tc>
          <w:tcPr>
            <w:tcW w:w="71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1,6</w:t>
            </w:r>
          </w:p>
        </w:tc>
        <w:tc>
          <w:tcPr>
            <w:tcW w:w="558"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2,1</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3,1</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4,0</w:t>
            </w:r>
          </w:p>
        </w:tc>
        <w:tc>
          <w:tcPr>
            <w:tcW w:w="851"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2,6</w:t>
            </w:r>
          </w:p>
        </w:tc>
        <w:tc>
          <w:tcPr>
            <w:tcW w:w="567" w:type="dxa"/>
            <w:tcBorders>
              <w:top w:val="nil"/>
              <w:left w:val="nil"/>
              <w:bottom w:val="single" w:sz="4" w:space="0" w:color="auto"/>
              <w:right w:val="single" w:sz="4" w:space="0" w:color="auto"/>
            </w:tcBorders>
            <w:shd w:val="clear" w:color="auto" w:fill="auto"/>
            <w:noWrap/>
            <w:vAlign w:val="center"/>
            <w:hideMark/>
          </w:tcPr>
          <w:p w:rsidR="006913F1" w:rsidRDefault="006913F1" w:rsidP="00B1422A">
            <w:pPr>
              <w:spacing w:before="0" w:after="0"/>
              <w:jc w:val="center"/>
              <w:rPr>
                <w:rFonts w:cs="Arial"/>
                <w:sz w:val="18"/>
                <w:szCs w:val="18"/>
              </w:rPr>
            </w:pPr>
            <w:r>
              <w:rPr>
                <w:rFonts w:cs="Arial"/>
                <w:sz w:val="18"/>
                <w:szCs w:val="18"/>
              </w:rPr>
              <w:t>3,4</w:t>
            </w:r>
          </w:p>
        </w:tc>
      </w:tr>
    </w:tbl>
    <w:p w:rsidR="006913F1" w:rsidRDefault="006913F1" w:rsidP="006913F1">
      <w:pPr>
        <w:pStyle w:val="Fuente"/>
        <w:rPr>
          <w:rFonts w:eastAsia="Arial Unicode MS"/>
          <w:lang w:val="es-ES_tradnl" w:eastAsia="zh-CN"/>
        </w:rPr>
      </w:pPr>
      <w:r>
        <w:rPr>
          <w:rFonts w:eastAsia="Arial Unicode MS"/>
          <w:lang w:val="es-ES_tradnl" w:eastAsia="zh-CN"/>
        </w:rPr>
        <w:t>Fuente: ISTAC</w:t>
      </w:r>
    </w:p>
    <w:p w:rsidR="006913F1" w:rsidRPr="005D0BDB" w:rsidRDefault="006913F1" w:rsidP="006913F1">
      <w:pPr>
        <w:rPr>
          <w:lang w:val="es-ES_tradnl" w:eastAsia="zh-CN"/>
        </w:rPr>
      </w:pPr>
      <w:r w:rsidRPr="005D0BDB">
        <w:rPr>
          <w:lang w:val="es-ES_tradnl" w:eastAsia="zh-CN"/>
        </w:rPr>
        <w:t>Destacar que en algunos casos la escasa atención del ganado herbívoro o incluso su abandono ha traído consigo su asilvestramiento y la degradación de los ecosistemas que integran las especies autóctonas, obligando incluso a realizar batidas controladas de ejemplares por parte de la administración.</w:t>
      </w:r>
    </w:p>
    <w:p w:rsidR="006913F1" w:rsidRPr="005D0BDB" w:rsidRDefault="006913F1" w:rsidP="006913F1">
      <w:pPr>
        <w:pStyle w:val="GMRtitulo3"/>
      </w:pPr>
      <w:bookmarkStart w:id="62" w:name="_Toc400379898"/>
      <w:bookmarkStart w:id="63" w:name="_Toc406504312"/>
      <w:bookmarkStart w:id="64" w:name="_Toc454279037"/>
      <w:r w:rsidRPr="005D0BDB">
        <w:t>Sector secundario</w:t>
      </w:r>
      <w:bookmarkEnd w:id="62"/>
      <w:bookmarkEnd w:id="63"/>
      <w:bookmarkEnd w:id="64"/>
    </w:p>
    <w:p w:rsidR="006913F1" w:rsidRPr="005D0BDB" w:rsidRDefault="006913F1" w:rsidP="006913F1">
      <w:pPr>
        <w:rPr>
          <w:lang w:val="es-ES_tradnl" w:eastAsia="zh-CN"/>
        </w:rPr>
      </w:pPr>
      <w:r w:rsidRPr="005D0BDB">
        <w:rPr>
          <w:lang w:val="es-ES_tradnl" w:eastAsia="zh-CN"/>
        </w:rPr>
        <w:t>El sector secundario tiene en Canarias una aportación al VAB del 18%, inferior al 26% que presenta en el conjunto de España, tal y como se recoge en el PDR 2014-2020. La diferencia se hace mayor si se consideran exclusivamente las zonas rurales, con unas aportaciones del 16,2% en Canarias y del 30,9% para el conjunto nacional. Es decir, mientras que en España la actividad secundaria es eminentemente rural, en el caso de Canarias es preferentemente urbana.</w:t>
      </w:r>
    </w:p>
    <w:p w:rsidR="006913F1" w:rsidRPr="005D0BDB" w:rsidRDefault="006913F1" w:rsidP="006913F1">
      <w:pPr>
        <w:rPr>
          <w:lang w:val="es-ES_tradnl" w:eastAsia="zh-CN"/>
        </w:rPr>
      </w:pPr>
      <w:r w:rsidRPr="005D0BDB">
        <w:rPr>
          <w:lang w:val="es-ES_tradnl" w:eastAsia="zh-CN"/>
        </w:rPr>
        <w:t>En lo que respeta al empleo, las diferencias se reducen sensiblemente, puesto que frente a un 14,6% de empleos en el sector secundario de las Islas Canarias, en el conjunto de España la cifra se eleva al 19,1%. Sin embargo es destacable el hecho de que mientras en Canarias la industria es eminentemente urbana en términos de VAB, en el caso del empleo los porcentajes son mayores para las zonas rurales, con un 16,2%, lo que es indicativo de la existencia de una actividad industrial en estos lugares más intensiva en mano de obra.</w:t>
      </w:r>
    </w:p>
    <w:p w:rsidR="006913F1" w:rsidRPr="00442846" w:rsidRDefault="006913F1" w:rsidP="006913F1">
      <w:pPr>
        <w:rPr>
          <w:lang w:val="es-ES_tradnl" w:eastAsia="zh-CN"/>
        </w:rPr>
      </w:pPr>
      <w:r w:rsidRPr="005D0BDB">
        <w:rPr>
          <w:lang w:val="es-ES_tradnl" w:eastAsia="zh-CN"/>
        </w:rPr>
        <w:t xml:space="preserve">La actividad industrial en La Gomera es prácticamente marginal, incluso si se compara con los datos del archipiélago. La </w:t>
      </w:r>
      <w:fldSimple w:instr=" REF _Ref398184328 \h  \* MERGEFORMAT ">
        <w:r w:rsidR="008A71CF" w:rsidRPr="008A71CF">
          <w:t xml:space="preserve">Tabla </w:t>
        </w:r>
        <w:r w:rsidR="008A71CF" w:rsidRPr="008A71CF">
          <w:rPr>
            <w:noProof/>
          </w:rPr>
          <w:t>29</w:t>
        </w:r>
      </w:fldSimple>
      <w:r w:rsidRPr="005D0BDB">
        <w:rPr>
          <w:lang w:val="es-ES_tradnl" w:eastAsia="zh-CN"/>
        </w:rPr>
        <w:t xml:space="preserve"> muestra los empleos del sector industrial y sus diferentes ramas de actividad en los municipios de La Gomera. La industria se concentra</w:t>
      </w:r>
      <w:r w:rsidRPr="00696CCA">
        <w:rPr>
          <w:lang w:val="es-ES_tradnl" w:eastAsia="zh-CN"/>
        </w:rPr>
        <w:t xml:space="preserve"> en el municipio de </w:t>
      </w:r>
      <w:r>
        <w:rPr>
          <w:lang w:val="es-ES_tradnl" w:eastAsia="zh-CN"/>
        </w:rPr>
        <w:t>San Sebastián de La Gomera</w:t>
      </w:r>
      <w:r w:rsidRPr="00696CCA">
        <w:rPr>
          <w:lang w:val="es-ES_tradnl" w:eastAsia="zh-CN"/>
        </w:rPr>
        <w:t xml:space="preserve">, donde se encuentran uno de cada </w:t>
      </w:r>
      <w:r>
        <w:rPr>
          <w:lang w:val="es-ES_tradnl" w:eastAsia="zh-CN"/>
        </w:rPr>
        <w:t>dos</w:t>
      </w:r>
      <w:r w:rsidRPr="00696CCA">
        <w:rPr>
          <w:lang w:val="es-ES_tradnl" w:eastAsia="zh-CN"/>
        </w:rPr>
        <w:t xml:space="preserve"> empleos industriales. Sin embargo</w:t>
      </w:r>
      <w:r>
        <w:rPr>
          <w:lang w:val="es-ES_tradnl" w:eastAsia="zh-CN"/>
        </w:rPr>
        <w:t>,</w:t>
      </w:r>
      <w:r w:rsidRPr="00696CCA">
        <w:rPr>
          <w:lang w:val="es-ES_tradnl" w:eastAsia="zh-CN"/>
        </w:rPr>
        <w:t xml:space="preserve"> en términos relativos la mayor especialización industrial, medida a través del empleo, se produce en </w:t>
      </w:r>
      <w:r>
        <w:rPr>
          <w:lang w:val="es-ES_tradnl" w:eastAsia="zh-CN"/>
        </w:rPr>
        <w:t>Vallehermoso</w:t>
      </w:r>
      <w:r w:rsidRPr="00696CCA">
        <w:rPr>
          <w:lang w:val="es-ES_tradnl" w:eastAsia="zh-CN"/>
        </w:rPr>
        <w:t xml:space="preserve">, donde el </w:t>
      </w:r>
      <w:r>
        <w:rPr>
          <w:lang w:val="es-ES_tradnl" w:eastAsia="zh-CN"/>
        </w:rPr>
        <w:t>7,4</w:t>
      </w:r>
      <w:r w:rsidRPr="00696CCA">
        <w:rPr>
          <w:lang w:val="es-ES_tradnl" w:eastAsia="zh-CN"/>
        </w:rPr>
        <w:t xml:space="preserve">% de los mismos se dedican a esa actividad. Por el contrario en </w:t>
      </w:r>
      <w:r>
        <w:rPr>
          <w:lang w:val="es-ES_tradnl" w:eastAsia="zh-CN"/>
        </w:rPr>
        <w:t>Agulo no hay ningún empleo ligado al</w:t>
      </w:r>
      <w:r w:rsidRPr="00696CCA">
        <w:rPr>
          <w:lang w:val="es-ES_tradnl" w:eastAsia="zh-CN"/>
        </w:rPr>
        <w:t xml:space="preserve"> sector secund</w:t>
      </w:r>
      <w:r>
        <w:rPr>
          <w:lang w:val="es-ES_tradnl" w:eastAsia="zh-CN"/>
        </w:rPr>
        <w:t>ario</w:t>
      </w:r>
      <w:r w:rsidRPr="00696CCA">
        <w:rPr>
          <w:lang w:val="es-ES_tradnl" w:eastAsia="zh-CN"/>
        </w:rPr>
        <w:t>.</w:t>
      </w:r>
      <w:r>
        <w:rPr>
          <w:lang w:val="es-ES_tradnl" w:eastAsia="zh-CN"/>
        </w:rPr>
        <w:t xml:space="preserve"> En cualquier caso es evidente que la actividad industrial es casi marginal en la isla, </w:t>
      </w:r>
      <w:r w:rsidRPr="005D0BDB">
        <w:rPr>
          <w:lang w:val="es-ES_tradnl" w:eastAsia="zh-CN"/>
        </w:rPr>
        <w:t xml:space="preserve">sobre lo que influye también el hecho de que la planificación insular no recoge suficientemente este tipo de actividades, lo que la relega a un segundo plano e incluso favorece la economía </w:t>
      </w:r>
      <w:r w:rsidRPr="00442846">
        <w:rPr>
          <w:lang w:val="es-ES_tradnl" w:eastAsia="zh-CN"/>
        </w:rPr>
        <w:t>sumergida.</w:t>
      </w:r>
    </w:p>
    <w:p w:rsidR="006913F1" w:rsidRDefault="006913F1" w:rsidP="006913F1">
      <w:pPr>
        <w:rPr>
          <w:lang w:val="es-ES_tradnl" w:eastAsia="zh-CN"/>
        </w:rPr>
      </w:pPr>
      <w:r>
        <w:rPr>
          <w:lang w:val="es-ES_tradnl" w:eastAsia="zh-CN"/>
        </w:rPr>
        <w:lastRenderedPageBreak/>
        <w:t xml:space="preserve">Prácticamente todos los empleos industriales se concentran en la actividad manufacturera, que por otra parte también es predominante en el conjunto de la comunidad autónoma. La actividad manufacturera predominante es la relacionada con la industria de la alimentación, que incluso ofrece casi dos tercios de los empleos industriales, proporción superior a la de otras islas. Esta actividad es también importante por la interrelación que tiene con la producción primaria y las zonas rurales. Son numerosos los productos agroalimentarios tradicionales de la isla, muchos de los cuales se producen por pequeñas empresas. Algunos de estos productos están amparados con marcas de calidad como la DOP del vino de La Gomera o la IGP </w:t>
      </w:r>
      <w:r w:rsidRPr="005D0BDB">
        <w:rPr>
          <w:lang w:val="es-ES_tradnl" w:eastAsia="zh-CN"/>
        </w:rPr>
        <w:t>del gofio, a las que se une la marca Alimentos de la Gomera, respaldada por el Cabildo Insular, que ampara productos como el almogrote, la miel de palma y los dulces y quesos gomeros. Los empleos en la agroindustria se concentran eminentemente en San Sebastián de la Gomera, Valle Gran Rey y Vallehermoso. Aún así existen limitaciones en el acceso comercial de estas producciones a los mercados, en ocasiones muy limitadas a los mercados de la isla o del archipiélago, pero menor en otros más amplios.</w:t>
      </w:r>
    </w:p>
    <w:p w:rsidR="006913F1" w:rsidRDefault="006913F1" w:rsidP="006913F1">
      <w:pPr>
        <w:rPr>
          <w:lang w:val="es-ES_tradnl" w:eastAsia="zh-CN"/>
        </w:rPr>
      </w:pPr>
      <w:r>
        <w:rPr>
          <w:lang w:val="es-ES_tradnl" w:eastAsia="zh-CN"/>
        </w:rPr>
        <w:t>La segunda actividad manufacturera en importancia es la relaciona con la industria de la madera y la cestería, aunque con una importancia mucho menor, ligeramente por encima del 10% del conjunto de empleos de las manufacturas. Esta actividad también tiene una trascendencia fundamental por la existencia de numerosos empleos ligados a la artesanía de la madera procedente es especies de bosques de laurisilva con la que se elaboran utensilios, además de la cestería del mimbre y la caña.</w:t>
      </w:r>
    </w:p>
    <w:p w:rsidR="006913F1" w:rsidRDefault="006913F1" w:rsidP="006913F1">
      <w:pPr>
        <w:rPr>
          <w:lang w:val="es-ES_tradnl" w:eastAsia="zh-CN"/>
        </w:rPr>
      </w:pPr>
      <w:r>
        <w:rPr>
          <w:lang w:val="es-ES_tradnl" w:eastAsia="zh-CN"/>
        </w:rPr>
        <w:t>Por detrás de la industria manufacturera, se encuentran las actividades relacionadas con el s</w:t>
      </w:r>
      <w:r w:rsidRPr="00783DAA">
        <w:rPr>
          <w:lang w:val="es-ES_tradnl" w:eastAsia="zh-CN"/>
        </w:rPr>
        <w:t xml:space="preserve">uministro de agua, </w:t>
      </w:r>
      <w:r>
        <w:rPr>
          <w:lang w:val="es-ES_tradnl" w:eastAsia="zh-CN"/>
        </w:rPr>
        <w:t xml:space="preserve">las </w:t>
      </w:r>
      <w:r w:rsidRPr="00783DAA">
        <w:rPr>
          <w:lang w:val="es-ES_tradnl" w:eastAsia="zh-CN"/>
        </w:rPr>
        <w:t xml:space="preserve">actividades de saneamiento, </w:t>
      </w:r>
      <w:r>
        <w:rPr>
          <w:lang w:val="es-ES_tradnl" w:eastAsia="zh-CN"/>
        </w:rPr>
        <w:t xml:space="preserve">la </w:t>
      </w:r>
      <w:r w:rsidRPr="00783DAA">
        <w:rPr>
          <w:lang w:val="es-ES_tradnl" w:eastAsia="zh-CN"/>
        </w:rPr>
        <w:t xml:space="preserve">gestión de residuos y </w:t>
      </w:r>
      <w:r>
        <w:rPr>
          <w:lang w:val="es-ES_tradnl" w:eastAsia="zh-CN"/>
        </w:rPr>
        <w:t xml:space="preserve">la </w:t>
      </w:r>
      <w:r w:rsidRPr="00783DAA">
        <w:rPr>
          <w:lang w:val="es-ES_tradnl" w:eastAsia="zh-CN"/>
        </w:rPr>
        <w:t>descontaminación</w:t>
      </w:r>
      <w:r>
        <w:rPr>
          <w:lang w:val="es-ES_tradnl" w:eastAsia="zh-CN"/>
        </w:rPr>
        <w:t>, que ofrecen prácticamente la totalidad de los empleos restantes en la actividad industrial.</w:t>
      </w:r>
    </w:p>
    <w:p w:rsidR="006913F1" w:rsidRDefault="006913F1" w:rsidP="006913F1">
      <w:pPr>
        <w:rPr>
          <w:lang w:val="es-ES_tradnl" w:eastAsia="zh-CN"/>
        </w:rPr>
      </w:pPr>
      <w:r>
        <w:rPr>
          <w:lang w:val="es-ES_tradnl" w:eastAsia="zh-CN"/>
        </w:rPr>
        <w:t>En lo que respecta a la construcción, la actividad sigue siendo una importante generadora de empleo, por delante de la industria. De hecho dos tercios de los empleos vinculados a la actividad secundaria proceden de la construcción. Los trabajadores se reparten prácticamente por igual en las actividades de construcción especializadas y en la construcción de edificios, que mantiene una relativa actividad a pesar de la crisis. Aunque la mayoría de los empleos se concentran en San Sebastián de La Gomera, la construcción ofrece el 18,9% de los empleos del municipio de Agulo, porcentaje que triplica el del conjunto de la isla.</w:t>
      </w:r>
    </w:p>
    <w:p w:rsidR="006913F1" w:rsidRDefault="006913F1" w:rsidP="006913F1">
      <w:pPr>
        <w:rPr>
          <w:lang w:val="es-ES_tradnl" w:eastAsia="zh-CN"/>
        </w:rPr>
      </w:pPr>
    </w:p>
    <w:p w:rsidR="006913F1" w:rsidRDefault="006913F1" w:rsidP="006913F1">
      <w:pPr>
        <w:rPr>
          <w:lang w:val="es-ES_tradnl" w:eastAsia="zh-CN"/>
        </w:rPr>
        <w:sectPr w:rsidR="006913F1" w:rsidSect="00B1422A">
          <w:headerReference w:type="default" r:id="rId25"/>
          <w:footerReference w:type="default" r:id="rId26"/>
          <w:pgSz w:w="11907" w:h="16840" w:code="9"/>
          <w:pgMar w:top="2658" w:right="1701" w:bottom="2694" w:left="1814" w:header="1134" w:footer="1229" w:gutter="284"/>
          <w:cols w:space="720"/>
        </w:sectPr>
      </w:pPr>
    </w:p>
    <w:p w:rsidR="006913F1" w:rsidRDefault="006913F1" w:rsidP="006913F1">
      <w:pPr>
        <w:pStyle w:val="Cuadrculamedia1-nfasis21"/>
      </w:pPr>
    </w:p>
    <w:p w:rsidR="006913F1" w:rsidRPr="006B63E8" w:rsidRDefault="006913F1" w:rsidP="005339DA">
      <w:pPr>
        <w:pStyle w:val="Epgrafe"/>
        <w:spacing w:before="120" w:after="120"/>
        <w:rPr>
          <w:color w:val="4F6228" w:themeColor="accent3" w:themeShade="80"/>
        </w:rPr>
      </w:pPr>
      <w:bookmarkStart w:id="65" w:name="_Ref398184328"/>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29</w:t>
      </w:r>
      <w:r w:rsidR="00A2225D" w:rsidRPr="006B63E8">
        <w:rPr>
          <w:color w:val="4F6228" w:themeColor="accent3" w:themeShade="80"/>
        </w:rPr>
        <w:fldChar w:fldCharType="end"/>
      </w:r>
      <w:bookmarkEnd w:id="65"/>
      <w:r w:rsidRPr="006B63E8">
        <w:rPr>
          <w:color w:val="4F6228" w:themeColor="accent3" w:themeShade="80"/>
        </w:rPr>
        <w:t>. EMPLEOS DE LA INDUSTRIA POR RAMAS DE ACTIVIDAD Y MUNICIPIOS (DICIEMBRE 2013)</w:t>
      </w:r>
    </w:p>
    <w:p w:rsidR="006913F1" w:rsidRDefault="00150329" w:rsidP="006913F1">
      <w:pPr>
        <w:rPr>
          <w:rFonts w:eastAsia="Arial Unicode MS"/>
        </w:rPr>
      </w:pPr>
      <w:r w:rsidRPr="00150329">
        <w:rPr>
          <w:rFonts w:eastAsia="Arial Unicode MS"/>
          <w:noProof/>
        </w:rPr>
        <w:drawing>
          <wp:inline distT="0" distB="0" distL="0" distR="0">
            <wp:extent cx="8076668" cy="327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6668" cy="3276000"/>
                    </a:xfrm>
                    <a:prstGeom prst="rect">
                      <a:avLst/>
                    </a:prstGeom>
                    <a:noFill/>
                    <a:ln>
                      <a:noFill/>
                    </a:ln>
                  </pic:spPr>
                </pic:pic>
              </a:graphicData>
            </a:graphic>
          </wp:inline>
        </w:drawing>
      </w:r>
    </w:p>
    <w:p w:rsidR="006913F1" w:rsidRPr="0075066D" w:rsidRDefault="006913F1" w:rsidP="005339DA">
      <w:pPr>
        <w:pStyle w:val="Fuente"/>
        <w:spacing w:after="120"/>
        <w:rPr>
          <w:rFonts w:eastAsia="Arial Unicode MS"/>
          <w:sz w:val="22"/>
          <w:lang w:val="es-ES_tradnl" w:eastAsia="zh-CN"/>
        </w:rPr>
        <w:sectPr w:rsidR="006913F1" w:rsidRPr="0075066D" w:rsidSect="00B1422A">
          <w:headerReference w:type="default" r:id="rId28"/>
          <w:footerReference w:type="default" r:id="rId29"/>
          <w:pgSz w:w="16840" w:h="11907" w:orient="landscape" w:code="9"/>
          <w:pgMar w:top="1701" w:right="2694" w:bottom="1814" w:left="2658" w:header="1134" w:footer="1229" w:gutter="284"/>
          <w:cols w:space="720"/>
          <w:docGrid w:linePitch="299"/>
        </w:sectPr>
      </w:pPr>
      <w:r>
        <w:rPr>
          <w:rFonts w:eastAsia="Arial Unicode MS"/>
          <w:lang w:val="es-ES_tradnl" w:eastAsia="zh-CN"/>
        </w:rPr>
        <w:t>Fuente: ISTAC</w:t>
      </w:r>
    </w:p>
    <w:p w:rsidR="006913F1" w:rsidRDefault="006913F1" w:rsidP="006913F1">
      <w:pPr>
        <w:pStyle w:val="GMRtitulo3"/>
      </w:pPr>
      <w:bookmarkStart w:id="66" w:name="_Toc400379899"/>
      <w:bookmarkStart w:id="67" w:name="_Toc406504313"/>
      <w:bookmarkStart w:id="68" w:name="_Toc454279038"/>
      <w:r>
        <w:lastRenderedPageBreak/>
        <w:t>Sector terciario</w:t>
      </w:r>
      <w:bookmarkEnd w:id="66"/>
      <w:bookmarkEnd w:id="67"/>
      <w:bookmarkEnd w:id="68"/>
    </w:p>
    <w:p w:rsidR="006913F1" w:rsidRDefault="006913F1" w:rsidP="006913F1">
      <w:pPr>
        <w:rPr>
          <w:lang w:val="es-ES_tradnl" w:eastAsia="zh-CN"/>
        </w:rPr>
      </w:pPr>
      <w:r>
        <w:rPr>
          <w:lang w:val="es-ES_tradnl" w:eastAsia="zh-CN"/>
        </w:rPr>
        <w:t>Las Islas Canarias presentan una especialización productiva eminentemente terciaria. Como se recoge en el PDR de Canarias, el 80,8% del VAB se genera por los servicios, mientras que en España esa cifra se sitúa en el 71,3%. Además existe otro elemento diferenciador: mientras en el conjunto de España los servicios son eminentemente urbanos, en el caso de Canarias la actividad en las zonas rurales es aún mayor, pues la aportación al VAB del sector terciario se amplía hasta el 82,1%. No obstante, la concentración de las actividades del sector terciario se produce eminentemente en zonas urbanas, aunque su influencia se extiende por la totalidad del territorio.</w:t>
      </w:r>
    </w:p>
    <w:p w:rsidR="006913F1" w:rsidRDefault="006913F1" w:rsidP="006913F1">
      <w:pPr>
        <w:rPr>
          <w:lang w:val="es-ES_tradnl" w:eastAsia="zh-CN"/>
        </w:rPr>
      </w:pPr>
      <w:r>
        <w:rPr>
          <w:lang w:val="es-ES_tradnl" w:eastAsia="zh-CN"/>
        </w:rPr>
        <w:t>La importancia del sector terciario en Canarias se traslada también a la estructura sectorial del empleo. Frente a un 83,3% de empleos terciarios en Canarias, en el conjunto nacional la cifra es del 76,7%. Estos porcentajes, superiores a su aportación al VAB, indica la especial intensidad de la mano de obra en esta actividad. Sin embargo, existe un elemento diferenciador cuando se toma la situación particular de las zonas rurales. Mientras que en Canarias el empleo terciario es muy similar al del conjunto insular, con un 82,1%, en el caso del conjunto nacional las zonas rurales sólo ofrecen un 61,1% de los empleos en el sector servicios, con lo cual se hace patente una diferencia sustancial en la intensidad de la mano de obra en las zonas rurales.</w:t>
      </w:r>
    </w:p>
    <w:p w:rsidR="006913F1" w:rsidRDefault="006913F1" w:rsidP="006913F1">
      <w:pPr>
        <w:rPr>
          <w:lang w:val="es-ES_tradnl" w:eastAsia="zh-CN"/>
        </w:rPr>
      </w:pPr>
      <w:r>
        <w:rPr>
          <w:lang w:val="es-ES_tradnl" w:eastAsia="zh-CN"/>
        </w:rPr>
        <w:t xml:space="preserve">El sector servicios ofrece por tanto un porcentaje elevado de empleo que alcanza el 88% del empleo. De hecho hay municipios en los que la actividad terciaria es prácticamente la única actividad. Es el caso de Alajeró, San Sebastián o Valle Gran Rey, donde los empleos en el sector servicios rondan el 90% del total. </w:t>
      </w:r>
    </w:p>
    <w:p w:rsidR="006913F1" w:rsidRDefault="006913F1" w:rsidP="006913F1">
      <w:pPr>
        <w:rPr>
          <w:lang w:val="es-ES_tradnl" w:eastAsia="zh-CN"/>
        </w:rPr>
      </w:pPr>
      <w:r>
        <w:rPr>
          <w:lang w:val="es-ES_tradnl" w:eastAsia="zh-CN"/>
        </w:rPr>
        <w:t xml:space="preserve">Uno de cada cuatro empleos terciarios se concentra en la administración pública, la educación y la sanidad, derivado este peso del reducido tamaño de la isla. En lo que son actividades puramente productivas casi un 25% de los empleos se dedica a la hostelería y casi un 20% adicional lo hace en el comercio, por lo que se observa la escasa diversificación terciaria. </w:t>
      </w:r>
    </w:p>
    <w:p w:rsidR="006913F1" w:rsidRPr="005D0BDB" w:rsidRDefault="006913F1" w:rsidP="006913F1">
      <w:pPr>
        <w:rPr>
          <w:lang w:val="es-ES_tradnl" w:eastAsia="zh-CN"/>
        </w:rPr>
      </w:pPr>
      <w:r w:rsidRPr="0090500F">
        <w:rPr>
          <w:lang w:val="es-ES_tradnl" w:eastAsia="zh-CN"/>
        </w:rPr>
        <w:t>En lo que respecta a la actividad turística, debe dejarse constancia de la importancia que tienen los establecimientos extrahoteleros en la isla</w:t>
      </w:r>
      <w:r>
        <w:rPr>
          <w:lang w:val="es-ES_tradnl" w:eastAsia="zh-CN"/>
        </w:rPr>
        <w:t>, hasta el punto de que las plazas extrahoteleras superan ampliamente las hoteleras</w:t>
      </w:r>
      <w:r w:rsidRPr="0090500F">
        <w:rPr>
          <w:lang w:val="es-ES_tradnl" w:eastAsia="zh-CN"/>
        </w:rPr>
        <w:t xml:space="preserve">. En lo que se refiere a los </w:t>
      </w:r>
      <w:r w:rsidRPr="005D0BDB">
        <w:rPr>
          <w:lang w:val="es-ES_tradnl" w:eastAsia="zh-CN"/>
        </w:rPr>
        <w:t>alojamientos rurales, en la última década ha habido un incremento de establecimientos y plazas rurales, tanto de hoteles rurales como de casas. Municipios como Tejeda, Vega de San Mateo y Teror concentran buena parte de las plazas en alojamientos rurales.</w:t>
      </w:r>
    </w:p>
    <w:p w:rsidR="006913F1" w:rsidRPr="0090500F" w:rsidRDefault="006913F1" w:rsidP="006913F1">
      <w:pPr>
        <w:rPr>
          <w:lang w:val="es-ES_tradnl" w:eastAsia="zh-CN"/>
        </w:rPr>
      </w:pPr>
      <w:r w:rsidRPr="005D0BDB">
        <w:rPr>
          <w:lang w:val="es-ES_tradnl" w:eastAsia="zh-CN"/>
        </w:rPr>
        <w:lastRenderedPageBreak/>
        <w:t>Por otra parte debe señalarse la alta dependencia que hay en la isla del empleo público, tanto el términos directos como indirectos, debido a las reducidas dimensiones de la isla, lo que le hace suponer un porcentaje relativamente mayor sobre el total del empleo.</w:t>
      </w:r>
    </w:p>
    <w:p w:rsidR="006913F1" w:rsidRDefault="006913F1" w:rsidP="006913F1">
      <w:pPr>
        <w:rPr>
          <w:lang w:val="es-ES_tradnl" w:eastAsia="zh-CN"/>
        </w:rPr>
        <w:sectPr w:rsidR="006913F1" w:rsidSect="00B1422A">
          <w:headerReference w:type="default" r:id="rId30"/>
          <w:footerReference w:type="default" r:id="rId31"/>
          <w:pgSz w:w="11907" w:h="16840" w:code="9"/>
          <w:pgMar w:top="2658" w:right="1701" w:bottom="2694" w:left="1814" w:header="1134" w:footer="1229" w:gutter="284"/>
          <w:cols w:space="720"/>
        </w:sectPr>
      </w:pPr>
    </w:p>
    <w:p w:rsidR="006913F1" w:rsidRDefault="006913F1" w:rsidP="006913F1">
      <w:pPr>
        <w:rPr>
          <w:lang w:val="es-ES_tradnl" w:eastAsia="zh-CN"/>
        </w:rPr>
      </w:pPr>
    </w:p>
    <w:p w:rsidR="006913F1" w:rsidRPr="006B63E8" w:rsidRDefault="006913F1" w:rsidP="006B63E8">
      <w:pPr>
        <w:pStyle w:val="Epgrafe"/>
        <w:spacing w:before="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30</w:t>
      </w:r>
      <w:r w:rsidR="00A2225D" w:rsidRPr="006B63E8">
        <w:rPr>
          <w:color w:val="4F6228" w:themeColor="accent3" w:themeShade="80"/>
        </w:rPr>
        <w:fldChar w:fldCharType="end"/>
      </w:r>
      <w:r w:rsidRPr="006B63E8">
        <w:rPr>
          <w:color w:val="4F6228" w:themeColor="accent3" w:themeShade="80"/>
        </w:rPr>
        <w:t>. EMPLEOS DEL SECTOR SERVICIOS POR RAMAS DE ACTIVIDAD Y MUNICIPIOS (DICIEMBRE 2013)</w:t>
      </w:r>
    </w:p>
    <w:p w:rsidR="006913F1" w:rsidRDefault="00150329" w:rsidP="005339DA">
      <w:pPr>
        <w:jc w:val="center"/>
      </w:pPr>
      <w:r w:rsidRPr="00150329">
        <w:rPr>
          <w:noProof/>
        </w:rPr>
        <w:drawing>
          <wp:inline distT="0" distB="0" distL="0" distR="0">
            <wp:extent cx="7772400" cy="32194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1722" cy="3223311"/>
                    </a:xfrm>
                    <a:prstGeom prst="rect">
                      <a:avLst/>
                    </a:prstGeom>
                    <a:noFill/>
                    <a:ln>
                      <a:noFill/>
                    </a:ln>
                  </pic:spPr>
                </pic:pic>
              </a:graphicData>
            </a:graphic>
          </wp:inline>
        </w:drawing>
      </w:r>
    </w:p>
    <w:p w:rsidR="006913F1" w:rsidRPr="0080656B" w:rsidRDefault="006913F1" w:rsidP="006913F1">
      <w:pPr>
        <w:pStyle w:val="Fuente"/>
        <w:rPr>
          <w:rFonts w:eastAsia="Arial Unicode MS"/>
          <w:lang w:val="es-ES_tradnl" w:eastAsia="zh-CN"/>
        </w:rPr>
      </w:pPr>
      <w:r>
        <w:rPr>
          <w:rFonts w:eastAsia="Arial Unicode MS"/>
          <w:lang w:val="es-ES_tradnl" w:eastAsia="zh-CN"/>
        </w:rPr>
        <w:t>Fuente: ISTAC</w:t>
      </w:r>
    </w:p>
    <w:p w:rsidR="006913F1" w:rsidRDefault="006913F1" w:rsidP="006913F1">
      <w:pPr>
        <w:rPr>
          <w:lang w:val="es-ES_tradnl" w:eastAsia="zh-CN"/>
        </w:rPr>
      </w:pPr>
      <w:r>
        <w:rPr>
          <w:lang w:val="es-ES_tradnl" w:eastAsia="zh-CN"/>
        </w:rPr>
        <w:br w:type="page"/>
      </w:r>
    </w:p>
    <w:p w:rsidR="006913F1" w:rsidRPr="006B63E8" w:rsidRDefault="006913F1" w:rsidP="006B63E8">
      <w:pPr>
        <w:pStyle w:val="Epgrafe"/>
        <w:spacing w:before="0"/>
        <w:rPr>
          <w:color w:val="4F6228" w:themeColor="accent3" w:themeShade="80"/>
        </w:rPr>
      </w:pPr>
      <w:r w:rsidRPr="006B63E8">
        <w:rPr>
          <w:color w:val="4F6228" w:themeColor="accent3" w:themeShade="80"/>
        </w:rPr>
        <w:lastRenderedPageBreak/>
        <w:t>TABLA 29. EMPLEOS DEL SECTOR SERVICIOS POR RAMAS DE ACTIVIDAD Y MUNICIPIOS (DICIEMBRE 2013). CONTINUACION</w:t>
      </w:r>
    </w:p>
    <w:p w:rsidR="006913F1" w:rsidRDefault="00150329" w:rsidP="006913F1">
      <w:pPr>
        <w:spacing w:after="0"/>
      </w:pPr>
      <w:r w:rsidRPr="00150329">
        <w:rPr>
          <w:noProof/>
        </w:rPr>
        <w:drawing>
          <wp:inline distT="0" distB="0" distL="0" distR="0">
            <wp:extent cx="7778849" cy="37147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2452" cy="3716471"/>
                    </a:xfrm>
                    <a:prstGeom prst="rect">
                      <a:avLst/>
                    </a:prstGeom>
                    <a:noFill/>
                    <a:ln>
                      <a:noFill/>
                    </a:ln>
                  </pic:spPr>
                </pic:pic>
              </a:graphicData>
            </a:graphic>
          </wp:inline>
        </w:drawing>
      </w:r>
    </w:p>
    <w:p w:rsidR="006913F1" w:rsidRPr="00C8471D" w:rsidRDefault="006913F1" w:rsidP="006913F1">
      <w:pPr>
        <w:pStyle w:val="Fuente"/>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eastAsia="zh-CN"/>
        </w:rPr>
      </w:pPr>
    </w:p>
    <w:p w:rsidR="006913F1" w:rsidRDefault="006913F1" w:rsidP="006913F1">
      <w:pPr>
        <w:rPr>
          <w:lang w:val="es-ES_tradnl" w:eastAsia="zh-CN"/>
        </w:rPr>
        <w:sectPr w:rsidR="006913F1" w:rsidSect="00B1422A">
          <w:headerReference w:type="default" r:id="rId34"/>
          <w:footerReference w:type="default" r:id="rId35"/>
          <w:pgSz w:w="16840" w:h="11907" w:orient="landscape" w:code="9"/>
          <w:pgMar w:top="1701" w:right="2694" w:bottom="1814" w:left="2658" w:header="1134" w:footer="1229" w:gutter="284"/>
          <w:cols w:space="720"/>
          <w:docGrid w:linePitch="299"/>
        </w:sectPr>
      </w:pPr>
    </w:p>
    <w:p w:rsidR="006913F1" w:rsidRPr="00042B82" w:rsidRDefault="006913F1" w:rsidP="006913F1">
      <w:pPr>
        <w:pStyle w:val="Ttulo2"/>
        <w:tabs>
          <w:tab w:val="clear" w:pos="2420"/>
          <w:tab w:val="num" w:pos="576"/>
        </w:tabs>
        <w:ind w:left="576" w:hanging="576"/>
      </w:pPr>
      <w:bookmarkStart w:id="69" w:name="_Toc400379900"/>
      <w:bookmarkStart w:id="70" w:name="_Toc406504314"/>
      <w:bookmarkStart w:id="71" w:name="_Toc454279039"/>
      <w:r w:rsidRPr="00042B82">
        <w:lastRenderedPageBreak/>
        <w:t>Medio ambiente</w:t>
      </w:r>
      <w:bookmarkEnd w:id="69"/>
      <w:bookmarkEnd w:id="70"/>
      <w:bookmarkEnd w:id="71"/>
    </w:p>
    <w:p w:rsidR="006913F1" w:rsidRDefault="006913F1" w:rsidP="006913F1">
      <w:pPr>
        <w:rPr>
          <w:lang w:val="es-ES_tradnl" w:eastAsia="zh-CN"/>
        </w:rPr>
      </w:pPr>
      <w:r>
        <w:rPr>
          <w:lang w:val="es-ES_tradnl" w:eastAsia="zh-CN"/>
        </w:rPr>
        <w:t xml:space="preserve">La Gomera es, junto con El Hierro, una de las islas menores y más occidentales del archipiélago canario; probablemente estas dos islas son </w:t>
      </w:r>
      <w:r w:rsidRPr="005D0BDB">
        <w:rPr>
          <w:lang w:val="es-ES_tradnl" w:eastAsia="zh-CN"/>
        </w:rPr>
        <w:t>también las que conservan un carácter más rural en sus paisajes y ambas atesoran importantes valores ambientales que le confieren un enorme potencial para el turismo de naturaleza. Tiene</w:t>
      </w:r>
      <w:r>
        <w:rPr>
          <w:lang w:val="es-ES_tradnl" w:eastAsia="zh-CN"/>
        </w:rPr>
        <w:t xml:space="preserve"> una superficie que apenas alcanza los </w:t>
      </w:r>
      <w:r w:rsidRPr="00672753">
        <w:rPr>
          <w:lang w:val="es-ES_tradnl" w:eastAsia="zh-CN"/>
        </w:rPr>
        <w:t>369km²</w:t>
      </w:r>
      <w:r>
        <w:rPr>
          <w:lang w:val="es-ES_tradnl" w:eastAsia="zh-CN"/>
        </w:rPr>
        <w:t>, lo que supone un 5% del total del archipiélago, y una longitud del litoral de 117 km, el 7,5% del conjunto de las costas de las Islas Canarias.</w:t>
      </w:r>
    </w:p>
    <w:p w:rsidR="006913F1" w:rsidRDefault="006913F1" w:rsidP="006913F1">
      <w:pPr>
        <w:rPr>
          <w:lang w:val="es-ES_tradnl" w:eastAsia="zh-CN"/>
        </w:rPr>
      </w:pPr>
      <w:r>
        <w:rPr>
          <w:lang w:val="es-ES_tradnl" w:eastAsia="zh-CN"/>
        </w:rPr>
        <w:t xml:space="preserve">Los paisajes gomeros son paisajes de dominante rural y natural con una singular organización en valles trazados de forma radial desde las cumbres del centro hacia el mar, en una forma que algunos observadores han descrito con acierto como un exprimidor de naranjas, tanto por la forma circular de la isla, como por la presencia de escarpes y </w:t>
      </w:r>
      <w:r w:rsidRPr="008373FC">
        <w:rPr>
          <w:i/>
          <w:lang w:val="es-ES_tradnl" w:eastAsia="zh-CN"/>
        </w:rPr>
        <w:t>lomadas</w:t>
      </w:r>
      <w:r>
        <w:rPr>
          <w:lang w:val="es-ES_tradnl" w:eastAsia="zh-CN"/>
        </w:rPr>
        <w:t xml:space="preserve"> que aparentar ser los </w:t>
      </w:r>
      <w:r w:rsidRPr="008373FC">
        <w:rPr>
          <w:i/>
          <w:lang w:val="es-ES_tradnl" w:eastAsia="zh-CN"/>
        </w:rPr>
        <w:t>nervios</w:t>
      </w:r>
      <w:r>
        <w:rPr>
          <w:lang w:val="es-ES_tradnl" w:eastAsia="zh-CN"/>
        </w:rPr>
        <w:t xml:space="preserve">.  Es un paisaje dominado por profundos barrancos separados por interfluvios escarpados la mayor parte de las veces, que definen crestas con grandes desniveles y paredes rocosas. </w:t>
      </w:r>
    </w:p>
    <w:p w:rsidR="006913F1" w:rsidRDefault="006913F1" w:rsidP="006913F1">
      <w:pPr>
        <w:rPr>
          <w:lang w:val="es-ES_tradnl" w:eastAsia="zh-CN"/>
        </w:rPr>
      </w:pPr>
      <w:r>
        <w:rPr>
          <w:lang w:val="es-ES_tradnl" w:eastAsia="zh-CN"/>
        </w:rPr>
        <w:t>Los elementos que dominan el paisaje son por tanto los fértiles y verdes valles, rodeados de escarpes rocosos y de laderas de gran pendiente cultivadas en bancales que las escalan generando uno de los territorios más singulares de Canarias.</w:t>
      </w:r>
      <w:r w:rsidRPr="001C54C7">
        <w:rPr>
          <w:rFonts w:ascii="Verdana" w:hAnsi="Verdana"/>
          <w:color w:val="494949"/>
          <w:sz w:val="18"/>
          <w:szCs w:val="18"/>
          <w:shd w:val="clear" w:color="auto" w:fill="FFFFFF"/>
        </w:rPr>
        <w:t xml:space="preserve"> </w:t>
      </w:r>
      <w:r>
        <w:rPr>
          <w:rFonts w:ascii="Verdana" w:hAnsi="Verdana"/>
          <w:color w:val="494949"/>
          <w:sz w:val="18"/>
          <w:szCs w:val="18"/>
          <w:shd w:val="clear" w:color="auto" w:fill="FFFFFF"/>
        </w:rPr>
        <w:t xml:space="preserve">El </w:t>
      </w:r>
      <w:r w:rsidRPr="001C54C7">
        <w:rPr>
          <w:lang w:val="es-ES_tradnl" w:eastAsia="zh-CN"/>
        </w:rPr>
        <w:t>paisaje de la isla es</w:t>
      </w:r>
      <w:r>
        <w:rPr>
          <w:lang w:val="es-ES_tradnl" w:eastAsia="zh-CN"/>
        </w:rPr>
        <w:t xml:space="preserve"> también resultado de </w:t>
      </w:r>
      <w:r w:rsidRPr="001C54C7">
        <w:rPr>
          <w:lang w:val="es-ES_tradnl" w:eastAsia="zh-CN"/>
        </w:rPr>
        <w:t>la erosión</w:t>
      </w:r>
      <w:r>
        <w:rPr>
          <w:lang w:val="es-ES_tradnl" w:eastAsia="zh-CN"/>
        </w:rPr>
        <w:t xml:space="preserve"> hídrica sobre la base de edificios de antiguos volcanes, erosión que ha trazado </w:t>
      </w:r>
      <w:r w:rsidRPr="001C54C7">
        <w:rPr>
          <w:lang w:val="es-ES_tradnl" w:eastAsia="zh-CN"/>
        </w:rPr>
        <w:t xml:space="preserve">una </w:t>
      </w:r>
      <w:r>
        <w:rPr>
          <w:lang w:val="es-ES_tradnl" w:eastAsia="zh-CN"/>
        </w:rPr>
        <w:t xml:space="preserve">densa </w:t>
      </w:r>
      <w:r w:rsidRPr="001C54C7">
        <w:rPr>
          <w:lang w:val="es-ES_tradnl" w:eastAsia="zh-CN"/>
        </w:rPr>
        <w:t xml:space="preserve">red de barrancos, entre los que destacan los de Vallehermoso, Hermigua </w:t>
      </w:r>
      <w:r>
        <w:rPr>
          <w:lang w:val="es-ES_tradnl" w:eastAsia="zh-CN"/>
        </w:rPr>
        <w:t xml:space="preserve">y sobre todo el </w:t>
      </w:r>
      <w:r w:rsidRPr="001C54C7">
        <w:rPr>
          <w:lang w:val="es-ES_tradnl" w:eastAsia="zh-CN"/>
        </w:rPr>
        <w:t xml:space="preserve">Valle Gran Rey. </w:t>
      </w:r>
    </w:p>
    <w:p w:rsidR="006913F1" w:rsidRDefault="006913F1" w:rsidP="006913F1">
      <w:pPr>
        <w:rPr>
          <w:lang w:val="es-ES_tradnl" w:eastAsia="zh-CN"/>
        </w:rPr>
      </w:pPr>
      <w:r>
        <w:rPr>
          <w:lang w:val="es-ES_tradnl" w:eastAsia="zh-CN"/>
        </w:rPr>
        <w:t xml:space="preserve">La costa gomera se caracteriza también por la presencia de acantilados con una pequeña rasa a su pie. </w:t>
      </w:r>
      <w:r w:rsidRPr="001C54C7">
        <w:rPr>
          <w:lang w:val="es-ES_tradnl" w:eastAsia="zh-CN"/>
        </w:rPr>
        <w:t xml:space="preserve">La erosión marina ha provocado un </w:t>
      </w:r>
      <w:r>
        <w:rPr>
          <w:lang w:val="es-ES_tradnl" w:eastAsia="zh-CN"/>
        </w:rPr>
        <w:t xml:space="preserve">importante </w:t>
      </w:r>
      <w:r w:rsidRPr="001C54C7">
        <w:rPr>
          <w:lang w:val="es-ES_tradnl" w:eastAsia="zh-CN"/>
        </w:rPr>
        <w:t xml:space="preserve">retroceso de </w:t>
      </w:r>
      <w:r>
        <w:rPr>
          <w:lang w:val="es-ES_tradnl" w:eastAsia="zh-CN"/>
        </w:rPr>
        <w:t xml:space="preserve">la original </w:t>
      </w:r>
      <w:r w:rsidRPr="001C54C7">
        <w:rPr>
          <w:lang w:val="es-ES_tradnl" w:eastAsia="zh-CN"/>
        </w:rPr>
        <w:t>línea de costa</w:t>
      </w:r>
      <w:r>
        <w:rPr>
          <w:lang w:val="es-ES_tradnl" w:eastAsia="zh-CN"/>
        </w:rPr>
        <w:t xml:space="preserve"> y define </w:t>
      </w:r>
      <w:r w:rsidRPr="001C54C7">
        <w:rPr>
          <w:lang w:val="es-ES_tradnl" w:eastAsia="zh-CN"/>
        </w:rPr>
        <w:t xml:space="preserve">acantilados de </w:t>
      </w:r>
      <w:r>
        <w:rPr>
          <w:lang w:val="es-ES_tradnl" w:eastAsia="zh-CN"/>
        </w:rPr>
        <w:t>significativas alturas</w:t>
      </w:r>
      <w:r w:rsidRPr="001C54C7">
        <w:rPr>
          <w:lang w:val="es-ES_tradnl" w:eastAsia="zh-CN"/>
        </w:rPr>
        <w:t>.</w:t>
      </w:r>
      <w:r>
        <w:rPr>
          <w:lang w:val="es-ES_tradnl" w:eastAsia="zh-CN"/>
        </w:rPr>
        <w:t xml:space="preserve"> En la salida de algunos barrancos se han consolidado conos de deyección y pequeños llanos que han sido aprovechados para el cultivo y la instalación de espacios urbanos.</w:t>
      </w:r>
    </w:p>
    <w:p w:rsidR="006913F1" w:rsidRDefault="006913F1" w:rsidP="006913F1">
      <w:pPr>
        <w:rPr>
          <w:lang w:val="es-ES_tradnl" w:eastAsia="zh-CN"/>
        </w:rPr>
      </w:pPr>
      <w:r>
        <w:rPr>
          <w:lang w:val="es-ES_tradnl" w:eastAsia="zh-CN"/>
        </w:rPr>
        <w:t xml:space="preserve">La Gomera es también la isla de los roques, impresionantes promontorios rocosos resultado de su singular proceso de formación a partir de la solidificación de la lava </w:t>
      </w:r>
      <w:r w:rsidRPr="0077329E">
        <w:rPr>
          <w:lang w:val="es-ES_tradnl" w:eastAsia="zh-CN"/>
        </w:rPr>
        <w:t>en la chimenea volcánic</w:t>
      </w:r>
      <w:r>
        <w:rPr>
          <w:lang w:val="es-ES_tradnl" w:eastAsia="zh-CN"/>
        </w:rPr>
        <w:t>a, erosionada con posterioridad.</w:t>
      </w:r>
    </w:p>
    <w:p w:rsidR="006913F1" w:rsidRDefault="006913F1" w:rsidP="006913F1">
      <w:pPr>
        <w:rPr>
          <w:lang w:val="es-ES_tradnl" w:eastAsia="zh-CN"/>
        </w:rPr>
      </w:pPr>
      <w:r>
        <w:rPr>
          <w:lang w:val="es-ES_tradnl" w:eastAsia="zh-CN"/>
        </w:rPr>
        <w:t xml:space="preserve">Pero el paisaje gomero es también el paisaje de Garajonay, de la laurisilva y los bosques húmedos de las mesetas interiores, un espacio que más allá de sus altos valores ambientales tiene una gran magia, más por el contraste que este ambiente selvático siempre verde ofrece con los escarpes rocosos, que caracterizan la imagen del territorio de La Gomera. En los bosques, el manto verde de la vegetación cubre y oculta los importantes fenómenos </w:t>
      </w:r>
      <w:r w:rsidRPr="00972CCF">
        <w:rPr>
          <w:lang w:val="es-ES_tradnl" w:eastAsia="zh-CN"/>
        </w:rPr>
        <w:t>geológicos</w:t>
      </w:r>
      <w:r>
        <w:rPr>
          <w:lang w:val="es-ES_tradnl" w:eastAsia="zh-CN"/>
        </w:rPr>
        <w:t>, tan presentes en otras áreas de la isla y del archipiélago</w:t>
      </w:r>
      <w:r w:rsidRPr="00972CCF">
        <w:rPr>
          <w:lang w:val="es-ES_tradnl" w:eastAsia="zh-CN"/>
        </w:rPr>
        <w:t>.</w:t>
      </w:r>
    </w:p>
    <w:p w:rsidR="006913F1" w:rsidRPr="006C3102" w:rsidRDefault="006913F1" w:rsidP="006913F1">
      <w:pPr>
        <w:pStyle w:val="Ttulo3"/>
      </w:pPr>
      <w:bookmarkStart w:id="72" w:name="_Toc400379901"/>
      <w:bookmarkStart w:id="73" w:name="_Toc406504315"/>
      <w:bookmarkStart w:id="74" w:name="_Toc454279040"/>
      <w:r w:rsidRPr="006C3102">
        <w:lastRenderedPageBreak/>
        <w:t>Biodiversidad</w:t>
      </w:r>
      <w:bookmarkEnd w:id="72"/>
      <w:bookmarkEnd w:id="73"/>
      <w:bookmarkEnd w:id="74"/>
    </w:p>
    <w:p w:rsidR="006913F1" w:rsidRDefault="006913F1" w:rsidP="006913F1">
      <w:pPr>
        <w:rPr>
          <w:lang w:val="es-ES_tradnl" w:eastAsia="zh-CN"/>
        </w:rPr>
      </w:pPr>
      <w:r>
        <w:rPr>
          <w:lang w:val="es-ES_tradnl" w:eastAsia="zh-CN"/>
        </w:rPr>
        <w:t>La Gomera, pese a su pequeño tamaño, atesora una gran diversidad biológica, fruto de las contrastadas condiciones de su medio físico, y del largo proceso de adaptación de las comunidades humanas a las especiales características del medio. Es como consecuencia de ello, una de las islas que tiene una mayor superficie y número de hábitats protegidos por superficie. Es también uno de los territorios en los que se conservan paisajes rurales de marcado carácter y que configuran la imagen global de grandes partes del territorio gomero.</w:t>
      </w:r>
    </w:p>
    <w:p w:rsidR="006913F1" w:rsidRDefault="006913F1" w:rsidP="006913F1">
      <w:pPr>
        <w:rPr>
          <w:lang w:val="es-ES_tradnl" w:eastAsia="zh-CN"/>
        </w:rPr>
      </w:pPr>
      <w:r>
        <w:rPr>
          <w:lang w:val="es-ES_tradnl" w:eastAsia="zh-CN"/>
        </w:rPr>
        <w:t xml:space="preserve">La elevada diversidad de ecosistemas y especies por unidad de superficie es una característica de La Gomera compartida con el conjunto del archipiélago canario y de la región macaronésica. </w:t>
      </w:r>
    </w:p>
    <w:p w:rsidR="006913F1" w:rsidRPr="004A59B7" w:rsidRDefault="006913F1" w:rsidP="006913F1">
      <w:pPr>
        <w:rPr>
          <w:lang w:val="es-ES_tradnl" w:eastAsia="zh-CN"/>
        </w:rPr>
      </w:pPr>
      <w:r>
        <w:rPr>
          <w:lang w:val="es-ES_tradnl" w:eastAsia="zh-CN"/>
        </w:rPr>
        <w:t xml:space="preserve">Todas las islas cuentan con indicadores de diversidad biológica y paisajística muy por encima de los valores de otros ámbitos continentales en los que existe mayor conexión de los sistemas naturales. De hecho, de acuerdo con los propios informes de la Unión Europea, </w:t>
      </w:r>
      <w:r w:rsidRPr="00205DE2">
        <w:rPr>
          <w:lang w:val="es-ES_tradnl" w:eastAsia="zh-CN"/>
        </w:rPr>
        <w:t xml:space="preserve">si bien la región macaronésica representa “únicamente el </w:t>
      </w:r>
      <w:r w:rsidRPr="004A59B7">
        <w:rPr>
          <w:lang w:val="es-ES_tradnl" w:eastAsia="zh-CN"/>
        </w:rPr>
        <w:t>0,2 % del territorio de la Unión Europea, alberga cerca de una cuarta parte de las especies de plantas que se recogen en el anexo II de la Directiva sobre hábitats</w:t>
      </w:r>
      <w:r w:rsidRPr="00205DE2">
        <w:rPr>
          <w:lang w:val="es-ES_tradnl" w:eastAsia="zh-CN"/>
        </w:rPr>
        <w:t>” (UE, 2010).</w:t>
      </w:r>
    </w:p>
    <w:p w:rsidR="006913F1" w:rsidRDefault="006913F1" w:rsidP="006913F1">
      <w:pPr>
        <w:rPr>
          <w:lang w:val="es-ES_tradnl" w:eastAsia="zh-CN"/>
        </w:rPr>
      </w:pPr>
      <w:r>
        <w:rPr>
          <w:lang w:val="es-ES_tradnl" w:eastAsia="zh-CN"/>
        </w:rPr>
        <w:t xml:space="preserve">En La Gomera existen además factores que incrementan la diversidad y especificidad de sus ecosistemas, siendo especialmente relevante la incidencia de las particulares condiciones climáticas. </w:t>
      </w:r>
    </w:p>
    <w:p w:rsidR="006913F1" w:rsidRDefault="006913F1" w:rsidP="006913F1">
      <w:pPr>
        <w:rPr>
          <w:lang w:val="es-ES_tradnl" w:eastAsia="zh-CN"/>
        </w:rPr>
      </w:pPr>
      <w:r>
        <w:rPr>
          <w:lang w:val="es-ES_tradnl" w:eastAsia="zh-CN"/>
        </w:rPr>
        <w:t xml:space="preserve">La configuración orográfica de la isla, con altitudes significativas en el centro de la isla y la existencia de escarpes que se disponen de forma radial y definen </w:t>
      </w:r>
      <w:r w:rsidRPr="00887FD7">
        <w:rPr>
          <w:lang w:val="es-ES_tradnl" w:eastAsia="zh-CN"/>
        </w:rPr>
        <w:t xml:space="preserve"> profundos barrancos</w:t>
      </w:r>
      <w:r>
        <w:rPr>
          <w:lang w:val="es-ES_tradnl" w:eastAsia="zh-CN"/>
        </w:rPr>
        <w:t xml:space="preserve">. La combinación de </w:t>
      </w:r>
      <w:r w:rsidRPr="00887FD7">
        <w:rPr>
          <w:lang w:val="es-ES_tradnl" w:eastAsia="zh-CN"/>
        </w:rPr>
        <w:t>la estructura vertical del alisio,</w:t>
      </w:r>
      <w:r>
        <w:rPr>
          <w:lang w:val="es-ES_tradnl" w:eastAsia="zh-CN"/>
        </w:rPr>
        <w:t xml:space="preserve"> común al conjunto de las Canarias,</w:t>
      </w:r>
      <w:r w:rsidRPr="00887FD7">
        <w:rPr>
          <w:lang w:val="es-ES_tradnl" w:eastAsia="zh-CN"/>
        </w:rPr>
        <w:t xml:space="preserve"> y de </w:t>
      </w:r>
      <w:r>
        <w:rPr>
          <w:lang w:val="es-ES_tradnl" w:eastAsia="zh-CN"/>
        </w:rPr>
        <w:t xml:space="preserve">los </w:t>
      </w:r>
      <w:r w:rsidRPr="00887FD7">
        <w:rPr>
          <w:lang w:val="es-ES_tradnl" w:eastAsia="zh-CN"/>
        </w:rPr>
        <w:t>condicionante</w:t>
      </w:r>
      <w:r>
        <w:rPr>
          <w:lang w:val="es-ES_tradnl" w:eastAsia="zh-CN"/>
        </w:rPr>
        <w:t xml:space="preserve">s topográficos singulares </w:t>
      </w:r>
      <w:r w:rsidRPr="00887FD7">
        <w:rPr>
          <w:lang w:val="es-ES_tradnl" w:eastAsia="zh-CN"/>
        </w:rPr>
        <w:t xml:space="preserve"> de la isla</w:t>
      </w:r>
      <w:r>
        <w:rPr>
          <w:lang w:val="es-ES_tradnl" w:eastAsia="zh-CN"/>
        </w:rPr>
        <w:t>, determinan la alta frecuencia de l</w:t>
      </w:r>
      <w:r w:rsidRPr="00887FD7">
        <w:rPr>
          <w:lang w:val="es-ES_tradnl" w:eastAsia="zh-CN"/>
        </w:rPr>
        <w:t xml:space="preserve">os fenómenos de ascensos del mar de nubes húmedo que afectan </w:t>
      </w:r>
      <w:r>
        <w:rPr>
          <w:lang w:val="es-ES_tradnl" w:eastAsia="zh-CN"/>
        </w:rPr>
        <w:t xml:space="preserve">sobre todo </w:t>
      </w:r>
      <w:r w:rsidRPr="00887FD7">
        <w:rPr>
          <w:lang w:val="es-ES_tradnl" w:eastAsia="zh-CN"/>
        </w:rPr>
        <w:t>a los sectores</w:t>
      </w:r>
      <w:r>
        <w:rPr>
          <w:lang w:val="es-ES_tradnl" w:eastAsia="zh-CN"/>
        </w:rPr>
        <w:t xml:space="preserve"> </w:t>
      </w:r>
      <w:r w:rsidRPr="00887FD7">
        <w:rPr>
          <w:lang w:val="es-ES_tradnl" w:eastAsia="zh-CN"/>
        </w:rPr>
        <w:t>más elevados</w:t>
      </w:r>
      <w:r>
        <w:rPr>
          <w:lang w:val="es-ES_tradnl" w:eastAsia="zh-CN"/>
        </w:rPr>
        <w:t xml:space="preserve"> de la isla y a la vertiente meridional de la misma</w:t>
      </w:r>
      <w:r w:rsidRPr="00887FD7">
        <w:rPr>
          <w:lang w:val="es-ES_tradnl" w:eastAsia="zh-CN"/>
        </w:rPr>
        <w:t>.</w:t>
      </w:r>
      <w:r>
        <w:rPr>
          <w:lang w:val="es-ES_tradnl" w:eastAsia="zh-CN"/>
        </w:rPr>
        <w:t xml:space="preserve"> </w:t>
      </w:r>
    </w:p>
    <w:p w:rsidR="006913F1" w:rsidRDefault="006913F1" w:rsidP="006913F1">
      <w:pPr>
        <w:rPr>
          <w:lang w:val="es-ES_tradnl" w:eastAsia="zh-CN"/>
        </w:rPr>
      </w:pPr>
      <w:r>
        <w:rPr>
          <w:lang w:val="es-ES_tradnl" w:eastAsia="zh-CN"/>
        </w:rPr>
        <w:t xml:space="preserve">Las medianías y  cumbres reciben un aporte </w:t>
      </w:r>
      <w:r w:rsidRPr="00887FD7">
        <w:rPr>
          <w:lang w:val="es-ES_tradnl" w:eastAsia="zh-CN"/>
        </w:rPr>
        <w:t xml:space="preserve">adicional de humedad del mar </w:t>
      </w:r>
      <w:r>
        <w:rPr>
          <w:lang w:val="es-ES_tradnl" w:eastAsia="zh-CN"/>
        </w:rPr>
        <w:t xml:space="preserve">de </w:t>
      </w:r>
      <w:r w:rsidRPr="00887FD7">
        <w:rPr>
          <w:lang w:val="es-ES_tradnl" w:eastAsia="zh-CN"/>
        </w:rPr>
        <w:t xml:space="preserve">nubes </w:t>
      </w:r>
      <w:r>
        <w:rPr>
          <w:lang w:val="es-ES_tradnl" w:eastAsia="zh-CN"/>
        </w:rPr>
        <w:t xml:space="preserve">que se </w:t>
      </w:r>
      <w:r w:rsidRPr="00887FD7">
        <w:rPr>
          <w:lang w:val="es-ES_tradnl" w:eastAsia="zh-CN"/>
        </w:rPr>
        <w:t>ha estimado en 500mm anuales</w:t>
      </w:r>
      <w:r>
        <w:rPr>
          <w:lang w:val="es-ES_tradnl" w:eastAsia="zh-CN"/>
        </w:rPr>
        <w:t xml:space="preserve"> y que aporta una especial singularidad al sector central de la isla, donde la </w:t>
      </w:r>
      <w:r w:rsidRPr="00887FD7">
        <w:rPr>
          <w:lang w:val="es-ES_tradnl" w:eastAsia="zh-CN"/>
        </w:rPr>
        <w:t xml:space="preserve">humedad relativa </w:t>
      </w:r>
      <w:r>
        <w:rPr>
          <w:lang w:val="es-ES_tradnl" w:eastAsia="zh-CN"/>
        </w:rPr>
        <w:t xml:space="preserve">llega al </w:t>
      </w:r>
      <w:r w:rsidRPr="00887FD7">
        <w:rPr>
          <w:lang w:val="es-ES_tradnl" w:eastAsia="zh-CN"/>
        </w:rPr>
        <w:t>97%</w:t>
      </w:r>
      <w:r>
        <w:rPr>
          <w:lang w:val="es-ES_tradnl" w:eastAsia="zh-CN"/>
        </w:rPr>
        <w:t>.</w:t>
      </w:r>
    </w:p>
    <w:p w:rsidR="006913F1" w:rsidRDefault="006913F1" w:rsidP="006913F1">
      <w:pPr>
        <w:rPr>
          <w:lang w:val="es-ES_tradnl" w:eastAsia="zh-CN"/>
        </w:rPr>
      </w:pPr>
      <w:r>
        <w:rPr>
          <w:lang w:val="es-ES_tradnl" w:eastAsia="zh-CN"/>
        </w:rPr>
        <w:t xml:space="preserve">La combinación de una singularidad climática, junto a la descrita configuración orográfica, geomorfológica y edafológica, los </w:t>
      </w:r>
      <w:r w:rsidRPr="00887FD7">
        <w:rPr>
          <w:lang w:val="es-ES_tradnl" w:eastAsia="zh-CN"/>
        </w:rPr>
        <w:t>factores geológicos</w:t>
      </w:r>
      <w:r>
        <w:rPr>
          <w:lang w:val="es-ES_tradnl" w:eastAsia="zh-CN"/>
        </w:rPr>
        <w:t>,</w:t>
      </w:r>
      <w:r w:rsidRPr="00887FD7">
        <w:rPr>
          <w:lang w:val="es-ES_tradnl" w:eastAsia="zh-CN"/>
        </w:rPr>
        <w:t xml:space="preserve"> </w:t>
      </w:r>
      <w:r>
        <w:rPr>
          <w:lang w:val="es-ES_tradnl" w:eastAsia="zh-CN"/>
        </w:rPr>
        <w:t xml:space="preserve">los contrastes topográficos </w:t>
      </w:r>
      <w:r w:rsidRPr="00887FD7">
        <w:rPr>
          <w:lang w:val="es-ES_tradnl" w:eastAsia="zh-CN"/>
        </w:rPr>
        <w:t xml:space="preserve">y </w:t>
      </w:r>
      <w:r>
        <w:rPr>
          <w:lang w:val="es-ES_tradnl" w:eastAsia="zh-CN"/>
        </w:rPr>
        <w:t xml:space="preserve">de </w:t>
      </w:r>
      <w:r w:rsidRPr="00887FD7">
        <w:rPr>
          <w:lang w:val="es-ES_tradnl" w:eastAsia="zh-CN"/>
        </w:rPr>
        <w:t>exposición</w:t>
      </w:r>
      <w:r>
        <w:rPr>
          <w:lang w:val="es-ES_tradnl" w:eastAsia="zh-CN"/>
        </w:rPr>
        <w:t xml:space="preserve"> de La Gomera,</w:t>
      </w:r>
      <w:r w:rsidRPr="00887FD7">
        <w:rPr>
          <w:lang w:val="es-ES_tradnl" w:eastAsia="zh-CN"/>
        </w:rPr>
        <w:t xml:space="preserve"> </w:t>
      </w:r>
      <w:r>
        <w:rPr>
          <w:lang w:val="es-ES_tradnl" w:eastAsia="zh-CN"/>
        </w:rPr>
        <w:t>determinan la presencia de una alta diversidad de formaciones vegetales y animales que se organizan en pisos bioclimáticos que se suceden desde la costa.</w:t>
      </w:r>
    </w:p>
    <w:p w:rsidR="006913F1" w:rsidRDefault="006913F1" w:rsidP="006913F1">
      <w:pPr>
        <w:rPr>
          <w:lang w:val="es-ES_tradnl" w:eastAsia="zh-CN"/>
        </w:rPr>
      </w:pPr>
      <w:r>
        <w:rPr>
          <w:lang w:val="es-ES_tradnl" w:eastAsia="zh-CN"/>
        </w:rPr>
        <w:lastRenderedPageBreak/>
        <w:t xml:space="preserve">De acuerdo con los datos recopilados por el </w:t>
      </w:r>
      <w:r w:rsidRPr="00B471DE">
        <w:rPr>
          <w:i/>
          <w:lang w:val="es-ES_tradnl" w:eastAsia="zh-CN"/>
        </w:rPr>
        <w:t>Plan de la Zona</w:t>
      </w:r>
      <w:r>
        <w:rPr>
          <w:i/>
          <w:lang w:val="es-ES_tradnl" w:eastAsia="zh-CN"/>
        </w:rPr>
        <w:t xml:space="preserve"> </w:t>
      </w:r>
      <w:r w:rsidRPr="00B471DE">
        <w:rPr>
          <w:i/>
          <w:lang w:val="es-ES_tradnl" w:eastAsia="zh-CN"/>
        </w:rPr>
        <w:t>Rural</w:t>
      </w:r>
      <w:r>
        <w:rPr>
          <w:i/>
          <w:lang w:val="es-ES_tradnl" w:eastAsia="zh-CN"/>
        </w:rPr>
        <w:t xml:space="preserve"> de La Gomera,</w:t>
      </w:r>
      <w:r>
        <w:rPr>
          <w:lang w:val="es-ES_tradnl" w:eastAsia="zh-CN"/>
        </w:rPr>
        <w:t xml:space="preserve"> en La Gomera se han podido identificar </w:t>
      </w:r>
      <w:r w:rsidRPr="00B471DE">
        <w:rPr>
          <w:lang w:val="es-ES_tradnl" w:eastAsia="zh-CN"/>
        </w:rPr>
        <w:t>4.534</w:t>
      </w:r>
      <w:r>
        <w:rPr>
          <w:lang w:val="es-ES_tradnl" w:eastAsia="zh-CN"/>
        </w:rPr>
        <w:t xml:space="preserve"> </w:t>
      </w:r>
      <w:r w:rsidRPr="00B471DE">
        <w:rPr>
          <w:lang w:val="es-ES_tradnl" w:eastAsia="zh-CN"/>
        </w:rPr>
        <w:t>especies</w:t>
      </w:r>
      <w:r>
        <w:rPr>
          <w:lang w:val="es-ES_tradnl" w:eastAsia="zh-CN"/>
        </w:rPr>
        <w:t xml:space="preserve"> vegetales</w:t>
      </w:r>
      <w:r w:rsidRPr="00B471DE">
        <w:rPr>
          <w:lang w:val="es-ES_tradnl" w:eastAsia="zh-CN"/>
        </w:rPr>
        <w:t xml:space="preserve"> silvestres</w:t>
      </w:r>
      <w:r>
        <w:rPr>
          <w:lang w:val="es-ES_tradnl" w:eastAsia="zh-CN"/>
        </w:rPr>
        <w:t xml:space="preserve"> de las cuales </w:t>
      </w:r>
      <w:r w:rsidRPr="00B471DE">
        <w:rPr>
          <w:lang w:val="es-ES_tradnl" w:eastAsia="zh-CN"/>
        </w:rPr>
        <w:t xml:space="preserve"> 1.063 son endémicas y 268 especies son endémicas</w:t>
      </w:r>
      <w:r>
        <w:rPr>
          <w:lang w:val="es-ES_tradnl" w:eastAsia="zh-CN"/>
        </w:rPr>
        <w:t xml:space="preserve"> </w:t>
      </w:r>
      <w:r w:rsidRPr="00B471DE">
        <w:rPr>
          <w:lang w:val="es-ES_tradnl" w:eastAsia="zh-CN"/>
        </w:rPr>
        <w:t xml:space="preserve">exclusivas de La Gomera. </w:t>
      </w:r>
    </w:p>
    <w:p w:rsidR="006913F1" w:rsidRDefault="006913F1" w:rsidP="006913F1">
      <w:pPr>
        <w:rPr>
          <w:lang w:val="es-ES_tradnl" w:eastAsia="zh-CN"/>
        </w:rPr>
      </w:pPr>
      <w:r>
        <w:rPr>
          <w:lang w:val="es-ES_tradnl" w:eastAsia="zh-CN"/>
        </w:rPr>
        <w:t>Se encuentran también</w:t>
      </w:r>
      <w:r w:rsidRPr="00B471DE">
        <w:rPr>
          <w:lang w:val="es-ES_tradnl" w:eastAsia="zh-CN"/>
        </w:rPr>
        <w:t xml:space="preserve"> 1.026 especies de hongos, de los cuales 26</w:t>
      </w:r>
      <w:r>
        <w:rPr>
          <w:lang w:val="es-ES_tradnl" w:eastAsia="zh-CN"/>
        </w:rPr>
        <w:t xml:space="preserve"> </w:t>
      </w:r>
      <w:r w:rsidRPr="00B471DE">
        <w:rPr>
          <w:lang w:val="es-ES_tradnl" w:eastAsia="zh-CN"/>
        </w:rPr>
        <w:t>son endémicos</w:t>
      </w:r>
      <w:r>
        <w:rPr>
          <w:lang w:val="es-ES_tradnl" w:eastAsia="zh-CN"/>
        </w:rPr>
        <w:t xml:space="preserve">. Asimismo, en la isla se pueden encontrar </w:t>
      </w:r>
      <w:r w:rsidRPr="00B471DE">
        <w:rPr>
          <w:lang w:val="es-ES_tradnl" w:eastAsia="zh-CN"/>
        </w:rPr>
        <w:t>278 especies de briófitos, de las cuales 3</w:t>
      </w:r>
      <w:r>
        <w:rPr>
          <w:lang w:val="es-ES_tradnl" w:eastAsia="zh-CN"/>
        </w:rPr>
        <w:t xml:space="preserve"> son</w:t>
      </w:r>
      <w:r w:rsidRPr="00B471DE">
        <w:rPr>
          <w:lang w:val="es-ES_tradnl" w:eastAsia="zh-CN"/>
        </w:rPr>
        <w:t xml:space="preserve"> endémicas</w:t>
      </w:r>
      <w:r>
        <w:rPr>
          <w:lang w:val="es-ES_tradnl" w:eastAsia="zh-CN"/>
        </w:rPr>
        <w:t xml:space="preserve">, mientras que entre las </w:t>
      </w:r>
      <w:r w:rsidRPr="00B471DE">
        <w:rPr>
          <w:lang w:val="es-ES_tradnl" w:eastAsia="zh-CN"/>
        </w:rPr>
        <w:t>plantas vasculares</w:t>
      </w:r>
      <w:r>
        <w:rPr>
          <w:lang w:val="es-ES_tradnl" w:eastAsia="zh-CN"/>
        </w:rPr>
        <w:t xml:space="preserve"> </w:t>
      </w:r>
      <w:r w:rsidRPr="00B471DE">
        <w:rPr>
          <w:lang w:val="es-ES_tradnl" w:eastAsia="zh-CN"/>
        </w:rPr>
        <w:t>La Gomera alberga 889 especies silvestres, 175 endémicas.</w:t>
      </w:r>
    </w:p>
    <w:p w:rsidR="006913F1" w:rsidRDefault="006913F1" w:rsidP="006913F1">
      <w:pPr>
        <w:rPr>
          <w:lang w:val="es-ES_tradnl" w:eastAsia="zh-CN"/>
        </w:rPr>
      </w:pPr>
      <w:r>
        <w:rPr>
          <w:lang w:val="es-ES_tradnl" w:eastAsia="zh-CN"/>
        </w:rPr>
        <w:t xml:space="preserve">Entre los </w:t>
      </w:r>
      <w:r w:rsidRPr="00B471DE">
        <w:rPr>
          <w:lang w:val="es-ES_tradnl" w:eastAsia="zh-CN"/>
        </w:rPr>
        <w:t xml:space="preserve">invertebrados </w:t>
      </w:r>
      <w:r>
        <w:rPr>
          <w:lang w:val="es-ES_tradnl" w:eastAsia="zh-CN"/>
        </w:rPr>
        <w:t xml:space="preserve">se localizan </w:t>
      </w:r>
      <w:r w:rsidRPr="00B471DE">
        <w:rPr>
          <w:lang w:val="es-ES_tradnl" w:eastAsia="zh-CN"/>
        </w:rPr>
        <w:t>2.275 especies, de las cuales 852 son</w:t>
      </w:r>
      <w:r>
        <w:rPr>
          <w:lang w:val="es-ES_tradnl" w:eastAsia="zh-CN"/>
        </w:rPr>
        <w:t xml:space="preserve"> </w:t>
      </w:r>
      <w:r w:rsidRPr="00B471DE">
        <w:rPr>
          <w:lang w:val="es-ES_tradnl" w:eastAsia="zh-CN"/>
        </w:rPr>
        <w:t>especies endémicas. Los vertebrados suponen 66 especies silvestres, siendo 7 las</w:t>
      </w:r>
      <w:r>
        <w:rPr>
          <w:lang w:val="es-ES_tradnl" w:eastAsia="zh-CN"/>
        </w:rPr>
        <w:t xml:space="preserve"> </w:t>
      </w:r>
      <w:r w:rsidRPr="00B471DE">
        <w:rPr>
          <w:lang w:val="es-ES_tradnl" w:eastAsia="zh-CN"/>
        </w:rPr>
        <w:t>especies endémicas.</w:t>
      </w:r>
    </w:p>
    <w:p w:rsidR="006913F1" w:rsidRPr="00171797" w:rsidRDefault="006913F1" w:rsidP="006913F1">
      <w:pPr>
        <w:rPr>
          <w:lang w:val="es-ES_tradnl" w:eastAsia="zh-CN"/>
        </w:rPr>
      </w:pPr>
      <w:r w:rsidRPr="00171797">
        <w:rPr>
          <w:lang w:val="es-ES_tradnl" w:eastAsia="zh-CN"/>
        </w:rPr>
        <w:t>Toda esta diversidad y e</w:t>
      </w:r>
      <w:r>
        <w:rPr>
          <w:lang w:val="es-ES_tradnl" w:eastAsia="zh-CN"/>
        </w:rPr>
        <w:t>n</w:t>
      </w:r>
      <w:r w:rsidRPr="00171797">
        <w:rPr>
          <w:lang w:val="es-ES_tradnl" w:eastAsia="zh-CN"/>
        </w:rPr>
        <w:t>demicidad de</w:t>
      </w:r>
      <w:r>
        <w:rPr>
          <w:lang w:val="es-ES_tradnl" w:eastAsia="zh-CN"/>
        </w:rPr>
        <w:t xml:space="preserve"> </w:t>
      </w:r>
      <w:r w:rsidRPr="00171797">
        <w:rPr>
          <w:lang w:val="es-ES_tradnl" w:eastAsia="zh-CN"/>
        </w:rPr>
        <w:t>la flora y la fauna canaria se localiza en un</w:t>
      </w:r>
      <w:r>
        <w:rPr>
          <w:lang w:val="es-ES_tradnl" w:eastAsia="zh-CN"/>
        </w:rPr>
        <w:t xml:space="preserve"> pequeño territorio que apenas alcanza los 370 km</w:t>
      </w:r>
      <w:r w:rsidRPr="00171797">
        <w:rPr>
          <w:vertAlign w:val="superscript"/>
          <w:lang w:val="es-ES_tradnl" w:eastAsia="zh-CN"/>
        </w:rPr>
        <w:t>2</w:t>
      </w:r>
      <w:r>
        <w:rPr>
          <w:lang w:val="es-ES_tradnl" w:eastAsia="zh-CN"/>
        </w:rPr>
        <w:t xml:space="preserve"> de forma que, sin duda, una de las características del territorio es su elevada diversidad biológica. Así, por ejemplo, en La Gomera hay 13 hábitats protegidos mientras que, por ejemplo, en El Hierro únicamente se localizan 8.</w:t>
      </w:r>
    </w:p>
    <w:p w:rsidR="006913F1" w:rsidRPr="006B63E8" w:rsidRDefault="006913F1" w:rsidP="00914097">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31</w:t>
      </w:r>
      <w:r w:rsidR="00A2225D" w:rsidRPr="006B63E8">
        <w:rPr>
          <w:color w:val="4F6228" w:themeColor="accent3" w:themeShade="80"/>
        </w:rPr>
        <w:fldChar w:fldCharType="end"/>
      </w:r>
      <w:r w:rsidRPr="006B63E8">
        <w:rPr>
          <w:color w:val="4F6228" w:themeColor="accent3" w:themeShade="80"/>
        </w:rPr>
        <w:t>. HÁBITATS DE INTERÉS COMUNITARIO EN LA ISLA DE LA GOMERA</w:t>
      </w:r>
    </w:p>
    <w:tbl>
      <w:tblPr>
        <w:tblW w:w="8071" w:type="dxa"/>
        <w:jc w:val="center"/>
        <w:tblInd w:w="2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934"/>
        <w:gridCol w:w="7137"/>
      </w:tblGrid>
      <w:tr w:rsidR="006913F1" w:rsidRPr="00D82FAF" w:rsidTr="00914097">
        <w:trPr>
          <w:trHeight w:val="300"/>
          <w:jc w:val="center"/>
        </w:trPr>
        <w:tc>
          <w:tcPr>
            <w:tcW w:w="934" w:type="dxa"/>
            <w:shd w:val="clear" w:color="auto" w:fill="9BBB59"/>
            <w:vAlign w:val="center"/>
            <w:hideMark/>
          </w:tcPr>
          <w:p w:rsidR="006913F1" w:rsidRPr="00D82FAF" w:rsidRDefault="006913F1" w:rsidP="00B1422A">
            <w:pPr>
              <w:spacing w:before="0" w:after="0"/>
              <w:jc w:val="center"/>
              <w:rPr>
                <w:b/>
                <w:bCs/>
                <w:color w:val="FFFFFF"/>
                <w:sz w:val="18"/>
                <w:szCs w:val="18"/>
              </w:rPr>
            </w:pPr>
            <w:r w:rsidRPr="00D82FAF">
              <w:rPr>
                <w:b/>
                <w:bCs/>
                <w:color w:val="FFFFFF"/>
                <w:sz w:val="18"/>
                <w:szCs w:val="18"/>
              </w:rPr>
              <w:t>CODIGO</w:t>
            </w:r>
          </w:p>
        </w:tc>
        <w:tc>
          <w:tcPr>
            <w:tcW w:w="7137" w:type="dxa"/>
            <w:shd w:val="clear" w:color="auto" w:fill="9BBB59"/>
            <w:vAlign w:val="center"/>
            <w:hideMark/>
          </w:tcPr>
          <w:p w:rsidR="006913F1" w:rsidRPr="00D82FAF" w:rsidRDefault="006913F1" w:rsidP="00B1422A">
            <w:pPr>
              <w:spacing w:before="0" w:after="0"/>
              <w:jc w:val="center"/>
              <w:rPr>
                <w:b/>
                <w:bCs/>
                <w:color w:val="FFFFFF"/>
                <w:sz w:val="18"/>
                <w:szCs w:val="18"/>
              </w:rPr>
            </w:pPr>
            <w:r w:rsidRPr="00D82FAF">
              <w:rPr>
                <w:b/>
                <w:bCs/>
                <w:color w:val="FFFFFF"/>
                <w:sz w:val="18"/>
                <w:szCs w:val="18"/>
              </w:rPr>
              <w:t>HABITAT</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1150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Lagunas costeras*</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1250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Acantilados con vegetación de las costas macaronésicas</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3120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Lagos eutróficos naturales con vegetación (Magnopotamion o Hydrocharition)</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4050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Brezales macaronésicos endémicos (*)</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5330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Matorrales termomediterráneos y pre-estépicos</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6420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Prados mediterráneos de hierbas altas y juntos (Molino-holoschoenion)</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7220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Manantiales petrificantes con formación de tuf (Cratoneurion)</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8220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Pendientes rocosas silíceas con vegetación casmofítica</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92D0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Galerías y matorrales ribereños termomediterráneos</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9360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Laurisilvas macaronésicas (Laurus, Ocotea) (*)</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9370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Palmerales de Phoenix*</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9550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Pinares macaronésicos o endémicos canarios</w:t>
            </w:r>
          </w:p>
        </w:tc>
      </w:tr>
      <w:tr w:rsidR="006913F1" w:rsidRPr="00D82FAF" w:rsidTr="00914097">
        <w:trPr>
          <w:trHeight w:val="300"/>
          <w:jc w:val="center"/>
        </w:trPr>
        <w:tc>
          <w:tcPr>
            <w:tcW w:w="934" w:type="dxa"/>
            <w:shd w:val="clear" w:color="auto" w:fill="auto"/>
            <w:vAlign w:val="center"/>
            <w:hideMark/>
          </w:tcPr>
          <w:p w:rsidR="006913F1" w:rsidRPr="00D82FAF" w:rsidRDefault="006913F1" w:rsidP="00B1422A">
            <w:pPr>
              <w:spacing w:before="0" w:after="0"/>
              <w:jc w:val="center"/>
              <w:rPr>
                <w:color w:val="000000"/>
                <w:sz w:val="18"/>
                <w:szCs w:val="18"/>
              </w:rPr>
            </w:pPr>
            <w:r w:rsidRPr="00D82FAF">
              <w:rPr>
                <w:color w:val="000000"/>
                <w:sz w:val="18"/>
                <w:szCs w:val="18"/>
              </w:rPr>
              <w:t>9560</w:t>
            </w:r>
          </w:p>
        </w:tc>
        <w:tc>
          <w:tcPr>
            <w:tcW w:w="7137" w:type="dxa"/>
            <w:shd w:val="clear" w:color="auto" w:fill="auto"/>
            <w:noWrap/>
            <w:vAlign w:val="center"/>
            <w:hideMark/>
          </w:tcPr>
          <w:p w:rsidR="006913F1" w:rsidRPr="00D82FAF" w:rsidRDefault="006913F1" w:rsidP="00B1422A">
            <w:pPr>
              <w:spacing w:before="0" w:after="0"/>
              <w:jc w:val="left"/>
              <w:rPr>
                <w:color w:val="000000"/>
                <w:sz w:val="18"/>
                <w:szCs w:val="18"/>
              </w:rPr>
            </w:pPr>
            <w:r w:rsidRPr="00D82FAF">
              <w:rPr>
                <w:color w:val="000000"/>
                <w:sz w:val="18"/>
                <w:szCs w:val="18"/>
              </w:rPr>
              <w:t>Bosques endémicos de Juniperus spp. (*)</w:t>
            </w:r>
          </w:p>
        </w:tc>
      </w:tr>
    </w:tbl>
    <w:p w:rsidR="006913F1" w:rsidRPr="00A23540" w:rsidRDefault="006913F1" w:rsidP="006913F1">
      <w:pPr>
        <w:spacing w:before="0" w:after="0"/>
        <w:rPr>
          <w:rFonts w:eastAsia="Arial Unicode MS"/>
          <w:b/>
          <w:bCs/>
          <w:i/>
          <w:color w:val="7F7F7F"/>
          <w:sz w:val="18"/>
          <w:lang w:val="es-ES_tradnl" w:eastAsia="zh-CN"/>
        </w:rPr>
      </w:pPr>
      <w:r w:rsidRPr="00A23540">
        <w:rPr>
          <w:rFonts w:eastAsia="Arial Unicode MS"/>
          <w:b/>
          <w:bCs/>
          <w:i/>
          <w:color w:val="7F7F7F"/>
          <w:sz w:val="18"/>
          <w:lang w:val="es-ES_tradnl" w:eastAsia="zh-CN"/>
        </w:rPr>
        <w:t xml:space="preserve">(*) Hábitats prioritarios. </w:t>
      </w:r>
    </w:p>
    <w:p w:rsidR="006913F1" w:rsidRPr="00C8471D" w:rsidRDefault="006913F1" w:rsidP="006913F1">
      <w:pPr>
        <w:spacing w:before="0" w:after="480"/>
        <w:rPr>
          <w:rFonts w:eastAsia="Arial Unicode MS"/>
          <w:lang w:val="es-ES_tradnl" w:eastAsia="zh-CN"/>
        </w:rPr>
      </w:pPr>
      <w:r w:rsidRPr="001C7F05">
        <w:rPr>
          <w:rFonts w:eastAsia="Arial Unicode MS"/>
          <w:b/>
          <w:bCs/>
          <w:i/>
          <w:color w:val="7F7F7F"/>
          <w:sz w:val="18"/>
          <w:lang w:val="es-ES_tradnl" w:eastAsia="zh-CN"/>
        </w:rPr>
        <w:t>Fuente: ISTAC</w:t>
      </w:r>
    </w:p>
    <w:p w:rsidR="006913F1" w:rsidRDefault="006913F1" w:rsidP="006913F1">
      <w:pPr>
        <w:rPr>
          <w:szCs w:val="22"/>
        </w:rPr>
      </w:pPr>
      <w:r>
        <w:rPr>
          <w:szCs w:val="22"/>
        </w:rPr>
        <w:t xml:space="preserve">Los hábitats protegidos se ubican en alguna de las tres grandes áreas biogeográficas que se identifican en la isla. Las áreas </w:t>
      </w:r>
      <w:r w:rsidRPr="00F21AFA">
        <w:rPr>
          <w:szCs w:val="22"/>
        </w:rPr>
        <w:t>costeras</w:t>
      </w:r>
      <w:r>
        <w:rPr>
          <w:szCs w:val="22"/>
        </w:rPr>
        <w:t xml:space="preserve"> y litorales se caracterizan por </w:t>
      </w:r>
      <w:r w:rsidRPr="00F21AFA">
        <w:rPr>
          <w:szCs w:val="22"/>
        </w:rPr>
        <w:t xml:space="preserve">la escasez de </w:t>
      </w:r>
      <w:r w:rsidRPr="00F21AFA">
        <w:rPr>
          <w:szCs w:val="22"/>
        </w:rPr>
        <w:lastRenderedPageBreak/>
        <w:t>precipitaciones y altas temperaturas</w:t>
      </w:r>
      <w:r>
        <w:rPr>
          <w:szCs w:val="22"/>
        </w:rPr>
        <w:t xml:space="preserve">, y la prolongada </w:t>
      </w:r>
      <w:r w:rsidRPr="00F21AFA">
        <w:rPr>
          <w:szCs w:val="22"/>
        </w:rPr>
        <w:t>insolación</w:t>
      </w:r>
      <w:r>
        <w:rPr>
          <w:szCs w:val="22"/>
        </w:rPr>
        <w:t xml:space="preserve"> que determina la presencia de formaciones de </w:t>
      </w:r>
      <w:r w:rsidRPr="00F21AFA">
        <w:rPr>
          <w:szCs w:val="22"/>
        </w:rPr>
        <w:t>carácter xerófilo.</w:t>
      </w:r>
      <w:r>
        <w:rPr>
          <w:szCs w:val="22"/>
        </w:rPr>
        <w:t xml:space="preserve"> </w:t>
      </w:r>
    </w:p>
    <w:p w:rsidR="006913F1" w:rsidRDefault="006913F1" w:rsidP="006913F1">
      <w:pPr>
        <w:rPr>
          <w:szCs w:val="22"/>
        </w:rPr>
      </w:pPr>
      <w:r>
        <w:rPr>
          <w:szCs w:val="22"/>
        </w:rPr>
        <w:t xml:space="preserve">En las medianías y cumbres, donde es frecuente encontrar el </w:t>
      </w:r>
      <w:r w:rsidRPr="003C31DD">
        <w:rPr>
          <w:szCs w:val="22"/>
        </w:rPr>
        <w:t>mar de nubes</w:t>
      </w:r>
      <w:r>
        <w:rPr>
          <w:szCs w:val="22"/>
        </w:rPr>
        <w:t xml:space="preserve"> y la humedad es alta, aparece la húmeda y sombría </w:t>
      </w:r>
      <w:r w:rsidRPr="003C31DD">
        <w:rPr>
          <w:i/>
          <w:szCs w:val="22"/>
        </w:rPr>
        <w:t>laurisilva</w:t>
      </w:r>
      <w:r>
        <w:rPr>
          <w:szCs w:val="22"/>
        </w:rPr>
        <w:t>. Entre ambos pisos aparece</w:t>
      </w:r>
      <w:r w:rsidRPr="003C31DD">
        <w:rPr>
          <w:szCs w:val="22"/>
        </w:rPr>
        <w:t xml:space="preserve"> </w:t>
      </w:r>
      <w:r>
        <w:rPr>
          <w:szCs w:val="22"/>
        </w:rPr>
        <w:t xml:space="preserve">otro húmedo donde cubierto de extensas superficies de </w:t>
      </w:r>
      <w:r w:rsidRPr="003C31DD">
        <w:rPr>
          <w:szCs w:val="22"/>
        </w:rPr>
        <w:t xml:space="preserve">al fayal-brezal, </w:t>
      </w:r>
      <w:r>
        <w:rPr>
          <w:szCs w:val="22"/>
        </w:rPr>
        <w:t xml:space="preserve">y de </w:t>
      </w:r>
      <w:r w:rsidRPr="003C31DD">
        <w:rPr>
          <w:szCs w:val="22"/>
        </w:rPr>
        <w:t>un bosque más seco y pobre en especies arbóreas</w:t>
      </w:r>
      <w:r>
        <w:rPr>
          <w:szCs w:val="22"/>
        </w:rPr>
        <w:t xml:space="preserve">  entre las que destaca la sabina</w:t>
      </w:r>
      <w:r w:rsidRPr="003C31DD">
        <w:rPr>
          <w:szCs w:val="22"/>
        </w:rPr>
        <w:t>.</w:t>
      </w:r>
      <w:r>
        <w:rPr>
          <w:szCs w:val="22"/>
        </w:rPr>
        <w:t xml:space="preserve"> </w:t>
      </w:r>
    </w:p>
    <w:p w:rsidR="006913F1" w:rsidRPr="003C31DD" w:rsidRDefault="006913F1" w:rsidP="006913F1">
      <w:pPr>
        <w:rPr>
          <w:szCs w:val="22"/>
        </w:rPr>
      </w:pPr>
      <w:r w:rsidRPr="003C31DD">
        <w:rPr>
          <w:szCs w:val="22"/>
        </w:rPr>
        <w:t xml:space="preserve">La </w:t>
      </w:r>
      <w:r w:rsidRPr="003C31DD">
        <w:rPr>
          <w:i/>
          <w:szCs w:val="22"/>
        </w:rPr>
        <w:t>laurisilva</w:t>
      </w:r>
      <w:r w:rsidRPr="003C31DD">
        <w:rPr>
          <w:szCs w:val="22"/>
        </w:rPr>
        <w:t xml:space="preserve"> </w:t>
      </w:r>
      <w:r>
        <w:rPr>
          <w:szCs w:val="22"/>
        </w:rPr>
        <w:t xml:space="preserve">es sin duda el hábitat más singular de La Gomera, un bosque considerado un auténtico </w:t>
      </w:r>
      <w:r w:rsidRPr="003C31DD">
        <w:rPr>
          <w:i/>
          <w:szCs w:val="22"/>
        </w:rPr>
        <w:t>fósil viviente</w:t>
      </w:r>
      <w:r>
        <w:rPr>
          <w:szCs w:val="22"/>
        </w:rPr>
        <w:t>,</w:t>
      </w:r>
      <w:r w:rsidRPr="003C31DD">
        <w:rPr>
          <w:szCs w:val="22"/>
        </w:rPr>
        <w:t xml:space="preserve"> </w:t>
      </w:r>
      <w:r>
        <w:rPr>
          <w:szCs w:val="22"/>
        </w:rPr>
        <w:t xml:space="preserve">pues se trata de un bosque muy similar a que cubría la zona </w:t>
      </w:r>
      <w:r w:rsidRPr="003C31DD">
        <w:rPr>
          <w:szCs w:val="22"/>
        </w:rPr>
        <w:t>mediterránea durante el Terciario.</w:t>
      </w:r>
      <w:r>
        <w:rPr>
          <w:szCs w:val="22"/>
        </w:rPr>
        <w:t xml:space="preserve"> Es además un espacio que genera un espacio singular, donde domina el verde y la humedad en una isla donde lo xérico y las formaciones arbustivas dominan el paisaje.</w:t>
      </w:r>
      <w:r w:rsidRPr="003C31DD">
        <w:rPr>
          <w:szCs w:val="22"/>
        </w:rPr>
        <w:t> </w:t>
      </w:r>
    </w:p>
    <w:p w:rsidR="006913F1" w:rsidRDefault="006913F1" w:rsidP="006913F1">
      <w:pPr>
        <w:rPr>
          <w:szCs w:val="22"/>
        </w:rPr>
      </w:pPr>
      <w:r>
        <w:rPr>
          <w:szCs w:val="22"/>
        </w:rPr>
        <w:t>Desde una perspectiva biológica son especialmente importantes las formaciones que habitan en los acantilados y paredes rocosas, formaciones en general herbáceas con poca significación paisajística pero con un alto número de especies endémicas y en riesgo de extinción.</w:t>
      </w:r>
    </w:p>
    <w:p w:rsidR="006913F1" w:rsidRPr="006D355C" w:rsidRDefault="006913F1" w:rsidP="006913F1">
      <w:pPr>
        <w:rPr>
          <w:szCs w:val="22"/>
        </w:rPr>
      </w:pPr>
      <w:r w:rsidRPr="005D0BDB">
        <w:rPr>
          <w:szCs w:val="22"/>
        </w:rPr>
        <w:t>Son muchas las amenazas que se manifiestan sobre esta diversidad, entre las que se puede destacar por reciente la derivada de las prospecciones petrolíferas previstas en el mar.</w:t>
      </w:r>
    </w:p>
    <w:p w:rsidR="006913F1" w:rsidRDefault="006913F1" w:rsidP="006913F1">
      <w:pPr>
        <w:pStyle w:val="GMRtitulo3"/>
      </w:pPr>
      <w:bookmarkStart w:id="75" w:name="_Toc400379902"/>
      <w:bookmarkStart w:id="76" w:name="_Toc406504316"/>
      <w:bookmarkStart w:id="77" w:name="_Toc454279041"/>
      <w:r>
        <w:t>Espacios naturales protegidos</w:t>
      </w:r>
      <w:bookmarkEnd w:id="75"/>
      <w:bookmarkEnd w:id="76"/>
      <w:bookmarkEnd w:id="77"/>
    </w:p>
    <w:p w:rsidR="006913F1" w:rsidRDefault="006913F1" w:rsidP="006913F1">
      <w:pPr>
        <w:rPr>
          <w:szCs w:val="22"/>
          <w:lang w:val="es-ES_tradnl" w:eastAsia="zh-CN"/>
        </w:rPr>
      </w:pPr>
      <w:r w:rsidRPr="008C0593">
        <w:rPr>
          <w:szCs w:val="22"/>
          <w:lang w:val="es-ES_tradnl" w:eastAsia="zh-CN"/>
        </w:rPr>
        <w:t xml:space="preserve">La Red Natura 2000 de </w:t>
      </w:r>
      <w:r>
        <w:rPr>
          <w:szCs w:val="22"/>
          <w:lang w:val="es-ES_tradnl" w:eastAsia="zh-CN"/>
        </w:rPr>
        <w:t xml:space="preserve">La Gomera es muy extensa y </w:t>
      </w:r>
      <w:r w:rsidRPr="008C0593">
        <w:rPr>
          <w:szCs w:val="22"/>
          <w:lang w:val="es-ES_tradnl" w:eastAsia="zh-CN"/>
        </w:rPr>
        <w:t xml:space="preserve">cuenta con </w:t>
      </w:r>
      <w:r>
        <w:rPr>
          <w:szCs w:val="22"/>
          <w:lang w:val="es-ES_tradnl" w:eastAsia="zh-CN"/>
        </w:rPr>
        <w:t>22</w:t>
      </w:r>
      <w:r w:rsidRPr="008C0593">
        <w:rPr>
          <w:szCs w:val="22"/>
          <w:lang w:val="es-ES_tradnl" w:eastAsia="zh-CN"/>
        </w:rPr>
        <w:t xml:space="preserve"> Lugares de Importancia Comunitaria, convertidos ya en Zonas de Especial Conservación</w:t>
      </w:r>
      <w:r>
        <w:rPr>
          <w:szCs w:val="22"/>
          <w:lang w:val="es-ES_tradnl" w:eastAsia="zh-CN"/>
        </w:rPr>
        <w:t>, 2</w:t>
      </w:r>
      <w:r w:rsidRPr="008C0593">
        <w:rPr>
          <w:szCs w:val="22"/>
          <w:lang w:val="es-ES_tradnl" w:eastAsia="zh-CN"/>
        </w:rPr>
        <w:t xml:space="preserve"> Zonas de Especial Protección para las Aves</w:t>
      </w:r>
      <w:r>
        <w:rPr>
          <w:szCs w:val="22"/>
          <w:lang w:val="es-ES_tradnl" w:eastAsia="zh-CN"/>
        </w:rPr>
        <w:t xml:space="preserve"> y otras dos áreas en las que coinciden en parte</w:t>
      </w:r>
      <w:r w:rsidRPr="008C0593">
        <w:rPr>
          <w:szCs w:val="22"/>
          <w:lang w:val="es-ES_tradnl" w:eastAsia="zh-CN"/>
        </w:rPr>
        <w:t xml:space="preserve">. </w:t>
      </w:r>
    </w:p>
    <w:p w:rsidR="006913F1" w:rsidRPr="008C0593" w:rsidRDefault="006913F1" w:rsidP="006913F1">
      <w:pPr>
        <w:rPr>
          <w:szCs w:val="22"/>
          <w:lang w:val="es-ES_tradnl" w:eastAsia="zh-CN"/>
        </w:rPr>
      </w:pPr>
      <w:r w:rsidRPr="008C0593">
        <w:rPr>
          <w:szCs w:val="22"/>
          <w:lang w:val="es-ES_tradnl" w:eastAsia="zh-CN"/>
        </w:rPr>
        <w:t xml:space="preserve">La superficie protegida </w:t>
      </w:r>
      <w:r>
        <w:rPr>
          <w:szCs w:val="22"/>
          <w:lang w:val="es-ES_tradnl" w:eastAsia="zh-CN"/>
        </w:rPr>
        <w:t>globalmente por la directivas  es amplia pues supera las 18.000 hectáreas, es decir prácticamente la mitad de la isla, si bien estos datos no son exactos por la yuxtaposición de ZEPAs y ZECs</w:t>
      </w:r>
      <w:r w:rsidRPr="008C0593">
        <w:rPr>
          <w:szCs w:val="22"/>
          <w:lang w:val="es-ES_tradnl" w:eastAsia="zh-CN"/>
        </w:rPr>
        <w:t>.</w:t>
      </w:r>
    </w:p>
    <w:p w:rsidR="006913F1" w:rsidRDefault="006913F1" w:rsidP="006913F1">
      <w:pPr>
        <w:rPr>
          <w:szCs w:val="22"/>
        </w:rPr>
      </w:pPr>
      <w:r>
        <w:rPr>
          <w:szCs w:val="22"/>
        </w:rPr>
        <w:t>La zona central de la Isla, gran parte de las medianías del sector septentrional así como los escarpes de un alto número de barracos quedan incluidos dentro de las zonas de especial protección así como por supuesto el sector central, coincidente con el Parque Nacional de Garajonay.</w:t>
      </w:r>
    </w:p>
    <w:p w:rsidR="006913F1" w:rsidRDefault="006913F1" w:rsidP="006913F1">
      <w:pPr>
        <w:rPr>
          <w:szCs w:val="22"/>
          <w:lang w:eastAsia="zh-CN"/>
        </w:rPr>
      </w:pPr>
      <w:r>
        <w:rPr>
          <w:szCs w:val="22"/>
          <w:lang w:eastAsia="zh-CN"/>
        </w:rPr>
        <w:t xml:space="preserve">La </w:t>
      </w:r>
      <w:r w:rsidR="00A2225D">
        <w:rPr>
          <w:szCs w:val="22"/>
          <w:lang w:eastAsia="zh-CN"/>
        </w:rPr>
        <w:fldChar w:fldCharType="begin"/>
      </w:r>
      <w:r>
        <w:rPr>
          <w:szCs w:val="22"/>
          <w:lang w:eastAsia="zh-CN"/>
        </w:rPr>
        <w:instrText xml:space="preserve"> REF _Ref400337856 \h </w:instrText>
      </w:r>
      <w:r w:rsidR="00A2225D">
        <w:rPr>
          <w:szCs w:val="22"/>
          <w:lang w:eastAsia="zh-CN"/>
        </w:rPr>
      </w:r>
      <w:r w:rsidR="00A2225D">
        <w:rPr>
          <w:szCs w:val="22"/>
          <w:lang w:eastAsia="zh-CN"/>
        </w:rPr>
        <w:fldChar w:fldCharType="separate"/>
      </w:r>
      <w:r w:rsidR="008A71CF" w:rsidRPr="006B63E8">
        <w:rPr>
          <w:color w:val="4F6228" w:themeColor="accent3" w:themeShade="80"/>
        </w:rPr>
        <w:t xml:space="preserve">Tabla </w:t>
      </w:r>
      <w:r w:rsidR="008A71CF">
        <w:rPr>
          <w:noProof/>
          <w:color w:val="4F6228" w:themeColor="accent3" w:themeShade="80"/>
        </w:rPr>
        <w:t>32</w:t>
      </w:r>
      <w:r w:rsidR="00A2225D">
        <w:rPr>
          <w:szCs w:val="22"/>
          <w:lang w:eastAsia="zh-CN"/>
        </w:rPr>
        <w:fldChar w:fldCharType="end"/>
      </w:r>
      <w:r>
        <w:rPr>
          <w:szCs w:val="22"/>
          <w:lang w:eastAsia="zh-CN"/>
        </w:rPr>
        <w:t xml:space="preserve"> muestra los espacios incluidos en la Red Natura 2000 de la isla de La Gomera, así como la superficie asociada a cada uno.</w:t>
      </w:r>
    </w:p>
    <w:p w:rsidR="006913F1" w:rsidRPr="006B63E8" w:rsidRDefault="006913F1" w:rsidP="00914097">
      <w:pPr>
        <w:pStyle w:val="Epgrafe"/>
        <w:spacing w:before="120" w:after="120"/>
        <w:rPr>
          <w:color w:val="4F6228" w:themeColor="accent3" w:themeShade="80"/>
        </w:rPr>
      </w:pPr>
      <w:r>
        <w:rPr>
          <w:szCs w:val="22"/>
          <w:lang w:eastAsia="zh-CN"/>
        </w:rPr>
        <w:br w:type="page"/>
      </w:r>
      <w:bookmarkStart w:id="78" w:name="_Ref400337856"/>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32</w:t>
      </w:r>
      <w:r w:rsidR="00A2225D" w:rsidRPr="006B63E8">
        <w:rPr>
          <w:color w:val="4F6228" w:themeColor="accent3" w:themeShade="80"/>
        </w:rPr>
        <w:fldChar w:fldCharType="end"/>
      </w:r>
      <w:bookmarkEnd w:id="78"/>
      <w:r w:rsidRPr="006B63E8">
        <w:rPr>
          <w:color w:val="4F6228" w:themeColor="accent3" w:themeShade="80"/>
        </w:rPr>
        <w:t>. RED NATURA 2000 EN LA ISLA DE LA GOMERA</w:t>
      </w:r>
    </w:p>
    <w:tbl>
      <w:tblPr>
        <w:tblW w:w="6562" w:type="dxa"/>
        <w:jc w:val="center"/>
        <w:tblCellMar>
          <w:left w:w="70" w:type="dxa"/>
          <w:right w:w="70" w:type="dxa"/>
        </w:tblCellMar>
        <w:tblLook w:val="04A0"/>
      </w:tblPr>
      <w:tblGrid>
        <w:gridCol w:w="3614"/>
        <w:gridCol w:w="1685"/>
        <w:gridCol w:w="1263"/>
      </w:tblGrid>
      <w:tr w:rsidR="006913F1" w:rsidRPr="002E651D" w:rsidTr="00B1422A">
        <w:trPr>
          <w:trHeight w:val="300"/>
          <w:jc w:val="center"/>
        </w:trPr>
        <w:tc>
          <w:tcPr>
            <w:tcW w:w="3614"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6913F1" w:rsidRPr="002E651D" w:rsidRDefault="006913F1" w:rsidP="00B1422A">
            <w:pPr>
              <w:spacing w:before="0" w:after="0"/>
              <w:jc w:val="center"/>
              <w:rPr>
                <w:b/>
                <w:bCs/>
                <w:color w:val="FFFFFF"/>
                <w:sz w:val="18"/>
                <w:szCs w:val="18"/>
              </w:rPr>
            </w:pPr>
            <w:r w:rsidRPr="002E651D">
              <w:rPr>
                <w:b/>
                <w:bCs/>
                <w:color w:val="FFFFFF"/>
                <w:sz w:val="18"/>
                <w:szCs w:val="18"/>
              </w:rPr>
              <w:t>Denominación</w:t>
            </w:r>
          </w:p>
        </w:tc>
        <w:tc>
          <w:tcPr>
            <w:tcW w:w="1685" w:type="dxa"/>
            <w:tcBorders>
              <w:top w:val="single" w:sz="4" w:space="0" w:color="auto"/>
              <w:left w:val="nil"/>
              <w:bottom w:val="single" w:sz="4" w:space="0" w:color="auto"/>
              <w:right w:val="single" w:sz="4" w:space="0" w:color="auto"/>
            </w:tcBorders>
            <w:shd w:val="clear" w:color="auto" w:fill="9BBB59"/>
            <w:vAlign w:val="center"/>
            <w:hideMark/>
          </w:tcPr>
          <w:p w:rsidR="006913F1" w:rsidRPr="002E651D" w:rsidRDefault="006913F1" w:rsidP="00B1422A">
            <w:pPr>
              <w:spacing w:before="0" w:after="0"/>
              <w:jc w:val="center"/>
              <w:rPr>
                <w:b/>
                <w:bCs/>
                <w:color w:val="FFFFFF"/>
                <w:sz w:val="18"/>
                <w:szCs w:val="18"/>
              </w:rPr>
            </w:pPr>
            <w:r w:rsidRPr="002E651D">
              <w:rPr>
                <w:b/>
                <w:bCs/>
                <w:color w:val="FFFFFF"/>
                <w:sz w:val="18"/>
                <w:szCs w:val="18"/>
              </w:rPr>
              <w:t>Referencia</w:t>
            </w:r>
          </w:p>
        </w:tc>
        <w:tc>
          <w:tcPr>
            <w:tcW w:w="1263" w:type="dxa"/>
            <w:tcBorders>
              <w:top w:val="single" w:sz="4" w:space="0" w:color="auto"/>
              <w:left w:val="nil"/>
              <w:bottom w:val="single" w:sz="4" w:space="0" w:color="auto"/>
              <w:right w:val="single" w:sz="4" w:space="0" w:color="auto"/>
            </w:tcBorders>
            <w:shd w:val="clear" w:color="auto" w:fill="9BBB59"/>
            <w:vAlign w:val="center"/>
            <w:hideMark/>
          </w:tcPr>
          <w:p w:rsidR="006913F1" w:rsidRPr="002E651D" w:rsidRDefault="006913F1" w:rsidP="00B1422A">
            <w:pPr>
              <w:spacing w:before="0" w:after="0"/>
              <w:jc w:val="center"/>
              <w:rPr>
                <w:b/>
                <w:bCs/>
                <w:color w:val="FFFFFF"/>
                <w:sz w:val="18"/>
                <w:szCs w:val="18"/>
              </w:rPr>
            </w:pPr>
            <w:r w:rsidRPr="002E651D">
              <w:rPr>
                <w:b/>
                <w:bCs/>
                <w:color w:val="FFFFFF"/>
                <w:sz w:val="18"/>
                <w:szCs w:val="18"/>
              </w:rPr>
              <w:t>Superficie</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Garajonay</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ZEC/ZEPA ES0000044</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3.785</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Pr>
                <w:color w:val="000000"/>
                <w:sz w:val="18"/>
                <w:szCs w:val="18"/>
              </w:rPr>
              <w:t>Los Ó</w:t>
            </w:r>
            <w:r w:rsidRPr="002E651D">
              <w:rPr>
                <w:color w:val="000000"/>
                <w:sz w:val="18"/>
                <w:szCs w:val="18"/>
              </w:rPr>
              <w:t>rganos</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ZEC/ZEPA ES0000108</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149</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Benchijigua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ES7020028</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483</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Puntallana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ES7020029</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285</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Majona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ES7020030</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1.975</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Roque Cano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ES7020032</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57</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Roque Blanco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ES7020033</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53</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Barranco del Cabrito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ES7020035</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1.160</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Lomo del Carretón</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ES7020037</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249</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Orone</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ES7020039</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1.706</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Charco del Conde</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ES7020041</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9</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Charco del Cieno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ES7020042</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5</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Teselinde Cabecera de Valleheromoso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ES7020097</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2.340</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Montaña del Cepo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ES7020098</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1.162</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Laderas de Enchereda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ES7020098</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862</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Barranco de Charco Hondo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ES7020102</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392</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Barranco de Argaga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ES7020103</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187</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Valle alto de Valle de Gran Rey</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ES7020104</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706</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Barranco del Aguila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ES7020105</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164</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Cabecera del barranco de Aguajilva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ES7020106</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106</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Cuenca de Benchijigua Guarimiar</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ES7020107</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1.341</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Tagaluche</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ES7020108</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139</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Barranco del Cedro y Liria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ES7020109</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584</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Risco de la Merica</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ZEC ES7020127</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38</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Acantilados de Alajeró, La Dama y Valle Gran Rey</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ZEPA ES0000105</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668</w:t>
            </w:r>
          </w:p>
        </w:tc>
      </w:tr>
      <w:tr w:rsidR="006913F1" w:rsidRPr="002E651D" w:rsidTr="00B1422A">
        <w:trPr>
          <w:trHeight w:val="30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left"/>
              <w:rPr>
                <w:color w:val="000000"/>
                <w:sz w:val="18"/>
                <w:szCs w:val="18"/>
              </w:rPr>
            </w:pPr>
            <w:r w:rsidRPr="002E651D">
              <w:rPr>
                <w:color w:val="000000"/>
                <w:sz w:val="18"/>
                <w:szCs w:val="18"/>
              </w:rPr>
              <w:t>Costa de Majona, El Aguila y Avalo</w:t>
            </w:r>
          </w:p>
        </w:tc>
        <w:tc>
          <w:tcPr>
            <w:tcW w:w="1685"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ZEPA ES0000342</w:t>
            </w:r>
          </w:p>
        </w:tc>
        <w:tc>
          <w:tcPr>
            <w:tcW w:w="1263" w:type="dxa"/>
            <w:tcBorders>
              <w:top w:val="nil"/>
              <w:left w:val="nil"/>
              <w:bottom w:val="single" w:sz="4" w:space="0" w:color="auto"/>
              <w:right w:val="single" w:sz="4" w:space="0" w:color="auto"/>
            </w:tcBorders>
            <w:shd w:val="clear" w:color="auto" w:fill="auto"/>
            <w:noWrap/>
            <w:vAlign w:val="center"/>
            <w:hideMark/>
          </w:tcPr>
          <w:p w:rsidR="006913F1" w:rsidRPr="002E651D" w:rsidRDefault="006913F1" w:rsidP="00B1422A">
            <w:pPr>
              <w:spacing w:before="0" w:after="0"/>
              <w:jc w:val="center"/>
              <w:rPr>
                <w:color w:val="000000"/>
                <w:sz w:val="18"/>
                <w:szCs w:val="18"/>
              </w:rPr>
            </w:pPr>
            <w:r w:rsidRPr="002E651D">
              <w:rPr>
                <w:color w:val="000000"/>
                <w:sz w:val="18"/>
                <w:szCs w:val="18"/>
              </w:rPr>
              <w:t>148</w:t>
            </w:r>
          </w:p>
        </w:tc>
      </w:tr>
      <w:tr w:rsidR="006913F1" w:rsidRPr="002E651D" w:rsidTr="00B1422A">
        <w:trPr>
          <w:trHeight w:val="300"/>
          <w:jc w:val="center"/>
        </w:trPr>
        <w:tc>
          <w:tcPr>
            <w:tcW w:w="3614"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6913F1" w:rsidRPr="0014496D" w:rsidRDefault="006913F1" w:rsidP="00B1422A">
            <w:pPr>
              <w:spacing w:before="0" w:after="0"/>
              <w:jc w:val="left"/>
              <w:rPr>
                <w:b/>
                <w:bCs/>
                <w:sz w:val="18"/>
                <w:szCs w:val="18"/>
              </w:rPr>
            </w:pPr>
            <w:r w:rsidRPr="0014496D">
              <w:rPr>
                <w:b/>
                <w:bCs/>
                <w:sz w:val="18"/>
                <w:szCs w:val="18"/>
              </w:rPr>
              <w:t> TOTAL</w:t>
            </w:r>
          </w:p>
        </w:tc>
        <w:tc>
          <w:tcPr>
            <w:tcW w:w="1685" w:type="dxa"/>
            <w:tcBorders>
              <w:top w:val="single" w:sz="4" w:space="0" w:color="auto"/>
              <w:left w:val="nil"/>
              <w:bottom w:val="single" w:sz="4" w:space="0" w:color="auto"/>
              <w:right w:val="single" w:sz="4" w:space="0" w:color="auto"/>
            </w:tcBorders>
            <w:shd w:val="clear" w:color="auto" w:fill="C2D69B"/>
            <w:vAlign w:val="center"/>
            <w:hideMark/>
          </w:tcPr>
          <w:p w:rsidR="006913F1" w:rsidRPr="0014496D" w:rsidRDefault="006913F1" w:rsidP="00B1422A">
            <w:pPr>
              <w:spacing w:before="0" w:after="0"/>
              <w:jc w:val="center"/>
              <w:rPr>
                <w:b/>
                <w:bCs/>
                <w:sz w:val="18"/>
                <w:szCs w:val="18"/>
              </w:rPr>
            </w:pPr>
          </w:p>
        </w:tc>
        <w:tc>
          <w:tcPr>
            <w:tcW w:w="1263" w:type="dxa"/>
            <w:tcBorders>
              <w:top w:val="single" w:sz="4" w:space="0" w:color="auto"/>
              <w:left w:val="nil"/>
              <w:bottom w:val="single" w:sz="4" w:space="0" w:color="auto"/>
              <w:right w:val="single" w:sz="4" w:space="0" w:color="auto"/>
            </w:tcBorders>
            <w:shd w:val="clear" w:color="auto" w:fill="C2D69B"/>
            <w:vAlign w:val="center"/>
            <w:hideMark/>
          </w:tcPr>
          <w:p w:rsidR="006913F1" w:rsidRPr="0014496D" w:rsidRDefault="006913F1" w:rsidP="00B1422A">
            <w:pPr>
              <w:spacing w:before="0" w:after="0"/>
              <w:jc w:val="center"/>
              <w:rPr>
                <w:b/>
                <w:bCs/>
                <w:sz w:val="18"/>
                <w:szCs w:val="18"/>
              </w:rPr>
            </w:pPr>
            <w:r w:rsidRPr="0014496D">
              <w:rPr>
                <w:b/>
                <w:bCs/>
                <w:sz w:val="18"/>
                <w:szCs w:val="18"/>
              </w:rPr>
              <w:t>18.753</w:t>
            </w:r>
          </w:p>
        </w:tc>
      </w:tr>
    </w:tbl>
    <w:p w:rsidR="006913F1" w:rsidRPr="00C8471D" w:rsidRDefault="00914097" w:rsidP="003B3DEE">
      <w:pPr>
        <w:pStyle w:val="Fuente"/>
        <w:ind w:firstLine="709"/>
        <w:rPr>
          <w:rFonts w:eastAsia="Arial Unicode MS"/>
          <w:sz w:val="22"/>
          <w:lang w:val="es-ES_tradnl" w:eastAsia="zh-CN"/>
        </w:rPr>
      </w:pPr>
      <w:r>
        <w:rPr>
          <w:rFonts w:eastAsia="Arial Unicode MS"/>
          <w:lang w:val="es-ES_tradnl" w:eastAsia="zh-CN"/>
        </w:rPr>
        <w:t xml:space="preserve">    </w:t>
      </w:r>
      <w:r w:rsidR="006913F1">
        <w:rPr>
          <w:rFonts w:eastAsia="Arial Unicode MS"/>
          <w:lang w:val="es-ES_tradnl" w:eastAsia="zh-CN"/>
        </w:rPr>
        <w:t>Fuente: ISTAC</w:t>
      </w:r>
    </w:p>
    <w:p w:rsidR="006913F1" w:rsidRPr="008C0593" w:rsidRDefault="006913F1" w:rsidP="006913F1">
      <w:pPr>
        <w:rPr>
          <w:szCs w:val="22"/>
        </w:rPr>
      </w:pPr>
      <w:r w:rsidRPr="008C0593">
        <w:rPr>
          <w:szCs w:val="22"/>
        </w:rPr>
        <w:t xml:space="preserve">La superficie </w:t>
      </w:r>
      <w:r>
        <w:rPr>
          <w:szCs w:val="22"/>
        </w:rPr>
        <w:t xml:space="preserve">abarcada por los diferentes espacios naturales protegidos en la isla </w:t>
      </w:r>
      <w:r w:rsidRPr="008C0593">
        <w:rPr>
          <w:szCs w:val="22"/>
        </w:rPr>
        <w:t xml:space="preserve">es de </w:t>
      </w:r>
      <w:r>
        <w:rPr>
          <w:szCs w:val="22"/>
        </w:rPr>
        <w:t xml:space="preserve">23.211 </w:t>
      </w:r>
      <w:r w:rsidRPr="008C0593">
        <w:rPr>
          <w:szCs w:val="22"/>
        </w:rPr>
        <w:t xml:space="preserve">hectáreas, lo que supone que el </w:t>
      </w:r>
      <w:r>
        <w:rPr>
          <w:szCs w:val="22"/>
        </w:rPr>
        <w:t>62</w:t>
      </w:r>
      <w:r w:rsidRPr="008C0593">
        <w:rPr>
          <w:szCs w:val="22"/>
        </w:rPr>
        <w:t xml:space="preserve">% de la isla está integrada en alguna de las figuras de protección de la naturaleza. </w:t>
      </w:r>
      <w:r>
        <w:rPr>
          <w:szCs w:val="22"/>
        </w:rPr>
        <w:t xml:space="preserve">El alto porcentaje de superficie protegida da cuenta </w:t>
      </w:r>
      <w:r>
        <w:rPr>
          <w:szCs w:val="22"/>
        </w:rPr>
        <w:lastRenderedPageBreak/>
        <w:t>de los altos méritos de conservación del territorio así como también de la existencia de instrumentos legales y de gestión suficientes para salvaguardarlos.</w:t>
      </w:r>
    </w:p>
    <w:p w:rsidR="006913F1" w:rsidRPr="006B63E8" w:rsidRDefault="006913F1" w:rsidP="00914097">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33</w:t>
      </w:r>
      <w:r w:rsidR="00A2225D" w:rsidRPr="006B63E8">
        <w:rPr>
          <w:color w:val="4F6228" w:themeColor="accent3" w:themeShade="80"/>
        </w:rPr>
        <w:fldChar w:fldCharType="end"/>
      </w:r>
      <w:r w:rsidRPr="006B63E8">
        <w:rPr>
          <w:color w:val="4F6228" w:themeColor="accent3" w:themeShade="80"/>
        </w:rPr>
        <w:t>. ESPACIOS NATURALES PROTEGIDOS</w:t>
      </w:r>
    </w:p>
    <w:tbl>
      <w:tblPr>
        <w:tblW w:w="58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640"/>
        <w:gridCol w:w="880"/>
        <w:gridCol w:w="2320"/>
      </w:tblGrid>
      <w:tr w:rsidR="006913F1" w:rsidRPr="001E71A5" w:rsidTr="00B1422A">
        <w:trPr>
          <w:trHeight w:val="300"/>
          <w:jc w:val="center"/>
        </w:trPr>
        <w:tc>
          <w:tcPr>
            <w:tcW w:w="2640" w:type="dxa"/>
            <w:shd w:val="clear" w:color="auto" w:fill="9BBB59"/>
            <w:vAlign w:val="center"/>
            <w:hideMark/>
          </w:tcPr>
          <w:p w:rsidR="006913F1" w:rsidRPr="001E71A5" w:rsidRDefault="006913F1" w:rsidP="00B1422A">
            <w:pPr>
              <w:spacing w:before="0" w:after="0"/>
              <w:jc w:val="center"/>
              <w:rPr>
                <w:b/>
                <w:bCs/>
                <w:color w:val="FFFFFF"/>
                <w:sz w:val="20"/>
              </w:rPr>
            </w:pPr>
            <w:r w:rsidRPr="001E71A5">
              <w:rPr>
                <w:b/>
                <w:bCs/>
                <w:color w:val="FFFFFF"/>
                <w:sz w:val="20"/>
              </w:rPr>
              <w:t>Categoría</w:t>
            </w:r>
          </w:p>
        </w:tc>
        <w:tc>
          <w:tcPr>
            <w:tcW w:w="880" w:type="dxa"/>
            <w:shd w:val="clear" w:color="auto" w:fill="9BBB59"/>
            <w:vAlign w:val="center"/>
            <w:hideMark/>
          </w:tcPr>
          <w:p w:rsidR="006913F1" w:rsidRPr="001E71A5" w:rsidRDefault="006913F1" w:rsidP="00B1422A">
            <w:pPr>
              <w:spacing w:before="0" w:after="0"/>
              <w:jc w:val="center"/>
              <w:rPr>
                <w:b/>
                <w:bCs/>
                <w:color w:val="FFFFFF"/>
                <w:sz w:val="20"/>
              </w:rPr>
            </w:pPr>
            <w:r w:rsidRPr="001E71A5">
              <w:rPr>
                <w:b/>
                <w:bCs/>
                <w:color w:val="FFFFFF"/>
                <w:sz w:val="20"/>
              </w:rPr>
              <w:t>Número</w:t>
            </w:r>
          </w:p>
        </w:tc>
        <w:tc>
          <w:tcPr>
            <w:tcW w:w="2320" w:type="dxa"/>
            <w:shd w:val="clear" w:color="auto" w:fill="9BBB59"/>
            <w:vAlign w:val="center"/>
            <w:hideMark/>
          </w:tcPr>
          <w:p w:rsidR="006913F1" w:rsidRPr="001E71A5" w:rsidRDefault="006913F1" w:rsidP="00B1422A">
            <w:pPr>
              <w:spacing w:before="0" w:after="0"/>
              <w:jc w:val="center"/>
              <w:rPr>
                <w:b/>
                <w:bCs/>
                <w:color w:val="FFFFFF"/>
                <w:sz w:val="20"/>
              </w:rPr>
            </w:pPr>
            <w:r w:rsidRPr="001E71A5">
              <w:rPr>
                <w:b/>
                <w:bCs/>
                <w:color w:val="FFFFFF"/>
                <w:sz w:val="20"/>
              </w:rPr>
              <w:t>Superficie (has.)</w:t>
            </w:r>
          </w:p>
        </w:tc>
      </w:tr>
      <w:tr w:rsidR="006913F1" w:rsidRPr="001E71A5" w:rsidTr="00B1422A">
        <w:trPr>
          <w:trHeight w:val="300"/>
          <w:jc w:val="center"/>
        </w:trPr>
        <w:tc>
          <w:tcPr>
            <w:tcW w:w="2640" w:type="dxa"/>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Parque Nacional</w:t>
            </w:r>
          </w:p>
        </w:tc>
        <w:tc>
          <w:tcPr>
            <w:tcW w:w="880" w:type="dxa"/>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1</w:t>
            </w:r>
          </w:p>
        </w:tc>
        <w:tc>
          <w:tcPr>
            <w:tcW w:w="2320" w:type="dxa"/>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3.984</w:t>
            </w:r>
          </w:p>
        </w:tc>
      </w:tr>
      <w:tr w:rsidR="006913F1" w:rsidRPr="001E71A5" w:rsidTr="00B1422A">
        <w:trPr>
          <w:trHeight w:val="300"/>
          <w:jc w:val="center"/>
        </w:trPr>
        <w:tc>
          <w:tcPr>
            <w:tcW w:w="2640" w:type="dxa"/>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Parque natural</w:t>
            </w:r>
          </w:p>
        </w:tc>
        <w:tc>
          <w:tcPr>
            <w:tcW w:w="880" w:type="dxa"/>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1</w:t>
            </w:r>
          </w:p>
        </w:tc>
        <w:tc>
          <w:tcPr>
            <w:tcW w:w="2320" w:type="dxa"/>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12.488</w:t>
            </w:r>
          </w:p>
        </w:tc>
      </w:tr>
      <w:tr w:rsidR="006913F1" w:rsidRPr="001E71A5" w:rsidTr="00B1422A">
        <w:trPr>
          <w:trHeight w:val="300"/>
          <w:jc w:val="center"/>
        </w:trPr>
        <w:tc>
          <w:tcPr>
            <w:tcW w:w="2640" w:type="dxa"/>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Parque rural</w:t>
            </w:r>
          </w:p>
        </w:tc>
        <w:tc>
          <w:tcPr>
            <w:tcW w:w="880" w:type="dxa"/>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1</w:t>
            </w:r>
          </w:p>
        </w:tc>
        <w:tc>
          <w:tcPr>
            <w:tcW w:w="2320" w:type="dxa"/>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1.993</w:t>
            </w:r>
          </w:p>
        </w:tc>
      </w:tr>
      <w:tr w:rsidR="006913F1" w:rsidRPr="001E71A5" w:rsidTr="00B1422A">
        <w:trPr>
          <w:trHeight w:val="300"/>
          <w:jc w:val="center"/>
        </w:trPr>
        <w:tc>
          <w:tcPr>
            <w:tcW w:w="2640" w:type="dxa"/>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Monumento natural</w:t>
            </w:r>
          </w:p>
        </w:tc>
        <w:tc>
          <w:tcPr>
            <w:tcW w:w="880" w:type="dxa"/>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8</w:t>
            </w:r>
          </w:p>
        </w:tc>
        <w:tc>
          <w:tcPr>
            <w:tcW w:w="2320" w:type="dxa"/>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1.862</w:t>
            </w:r>
          </w:p>
        </w:tc>
      </w:tr>
      <w:tr w:rsidR="006913F1" w:rsidRPr="001E71A5" w:rsidTr="00B1422A">
        <w:trPr>
          <w:trHeight w:val="300"/>
          <w:jc w:val="center"/>
        </w:trPr>
        <w:tc>
          <w:tcPr>
            <w:tcW w:w="2640" w:type="dxa"/>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Paisaje protegido</w:t>
            </w:r>
          </w:p>
        </w:tc>
        <w:tc>
          <w:tcPr>
            <w:tcW w:w="880" w:type="dxa"/>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1</w:t>
            </w:r>
          </w:p>
        </w:tc>
        <w:tc>
          <w:tcPr>
            <w:tcW w:w="2320" w:type="dxa"/>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1.788</w:t>
            </w:r>
          </w:p>
        </w:tc>
      </w:tr>
      <w:tr w:rsidR="006913F1" w:rsidRPr="001E71A5" w:rsidTr="00B1422A">
        <w:trPr>
          <w:trHeight w:val="300"/>
          <w:jc w:val="center"/>
        </w:trPr>
        <w:tc>
          <w:tcPr>
            <w:tcW w:w="2640" w:type="dxa"/>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Reserva natural integral</w:t>
            </w:r>
          </w:p>
        </w:tc>
        <w:tc>
          <w:tcPr>
            <w:tcW w:w="880" w:type="dxa"/>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1</w:t>
            </w:r>
          </w:p>
        </w:tc>
        <w:tc>
          <w:tcPr>
            <w:tcW w:w="2320" w:type="dxa"/>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491</w:t>
            </w:r>
          </w:p>
        </w:tc>
      </w:tr>
      <w:tr w:rsidR="006913F1" w:rsidRPr="001E71A5" w:rsidTr="00B1422A">
        <w:trPr>
          <w:trHeight w:val="300"/>
          <w:jc w:val="center"/>
        </w:trPr>
        <w:tc>
          <w:tcPr>
            <w:tcW w:w="2640" w:type="dxa"/>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Reserva natural especial</w:t>
            </w:r>
          </w:p>
        </w:tc>
        <w:tc>
          <w:tcPr>
            <w:tcW w:w="880" w:type="dxa"/>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1</w:t>
            </w:r>
          </w:p>
        </w:tc>
        <w:tc>
          <w:tcPr>
            <w:tcW w:w="2320" w:type="dxa"/>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292</w:t>
            </w:r>
          </w:p>
        </w:tc>
      </w:tr>
      <w:tr w:rsidR="006913F1" w:rsidRPr="001E71A5" w:rsidTr="00B1422A">
        <w:trPr>
          <w:trHeight w:val="300"/>
          <w:jc w:val="center"/>
        </w:trPr>
        <w:tc>
          <w:tcPr>
            <w:tcW w:w="2640" w:type="dxa"/>
            <w:tcBorders>
              <w:bottom w:val="single" w:sz="8" w:space="0" w:color="auto"/>
            </w:tcBorders>
            <w:shd w:val="clear" w:color="auto" w:fill="auto"/>
            <w:vAlign w:val="center"/>
            <w:hideMark/>
          </w:tcPr>
          <w:p w:rsidR="006913F1" w:rsidRPr="001E71A5" w:rsidRDefault="006913F1" w:rsidP="00B1422A">
            <w:pPr>
              <w:spacing w:before="0" w:after="0"/>
              <w:jc w:val="left"/>
              <w:rPr>
                <w:color w:val="000000"/>
                <w:sz w:val="20"/>
              </w:rPr>
            </w:pPr>
            <w:r w:rsidRPr="001E71A5">
              <w:rPr>
                <w:color w:val="000000"/>
                <w:sz w:val="20"/>
              </w:rPr>
              <w:t>Sitios de interés científico</w:t>
            </w:r>
          </w:p>
        </w:tc>
        <w:tc>
          <w:tcPr>
            <w:tcW w:w="880" w:type="dxa"/>
            <w:tcBorders>
              <w:bottom w:val="single" w:sz="8" w:space="0" w:color="auto"/>
            </w:tcBorders>
            <w:shd w:val="clear" w:color="auto" w:fill="auto"/>
            <w:vAlign w:val="center"/>
            <w:hideMark/>
          </w:tcPr>
          <w:p w:rsidR="006913F1" w:rsidRPr="001E71A5" w:rsidRDefault="006913F1" w:rsidP="00B1422A">
            <w:pPr>
              <w:spacing w:before="0" w:after="0"/>
              <w:jc w:val="center"/>
              <w:rPr>
                <w:color w:val="000000"/>
                <w:sz w:val="20"/>
              </w:rPr>
            </w:pPr>
            <w:r w:rsidRPr="001E71A5">
              <w:rPr>
                <w:color w:val="000000"/>
                <w:sz w:val="20"/>
              </w:rPr>
              <w:t>3</w:t>
            </w:r>
          </w:p>
        </w:tc>
        <w:tc>
          <w:tcPr>
            <w:tcW w:w="2320" w:type="dxa"/>
            <w:tcBorders>
              <w:bottom w:val="single" w:sz="8" w:space="0" w:color="auto"/>
            </w:tcBorders>
            <w:shd w:val="clear" w:color="auto" w:fill="auto"/>
            <w:noWrap/>
            <w:vAlign w:val="center"/>
            <w:hideMark/>
          </w:tcPr>
          <w:p w:rsidR="006913F1" w:rsidRPr="001E71A5" w:rsidRDefault="006913F1" w:rsidP="00B1422A">
            <w:pPr>
              <w:spacing w:before="0" w:after="0"/>
              <w:jc w:val="center"/>
              <w:rPr>
                <w:color w:val="000000"/>
                <w:sz w:val="20"/>
              </w:rPr>
            </w:pPr>
            <w:r w:rsidRPr="001E71A5">
              <w:rPr>
                <w:color w:val="000000"/>
                <w:sz w:val="20"/>
              </w:rPr>
              <w:t>313</w:t>
            </w:r>
          </w:p>
        </w:tc>
      </w:tr>
      <w:tr w:rsidR="006913F1" w:rsidRPr="001E71A5" w:rsidTr="00B1422A">
        <w:trPr>
          <w:trHeight w:val="300"/>
          <w:jc w:val="center"/>
        </w:trPr>
        <w:tc>
          <w:tcPr>
            <w:tcW w:w="2640" w:type="dxa"/>
            <w:shd w:val="clear" w:color="FFC000" w:fill="C2D69B"/>
            <w:vAlign w:val="center"/>
            <w:hideMark/>
          </w:tcPr>
          <w:p w:rsidR="006913F1" w:rsidRPr="00333F5D" w:rsidRDefault="006913F1" w:rsidP="00B1422A">
            <w:pPr>
              <w:spacing w:before="0" w:after="0"/>
              <w:jc w:val="left"/>
              <w:rPr>
                <w:b/>
                <w:bCs/>
                <w:sz w:val="20"/>
              </w:rPr>
            </w:pPr>
            <w:r w:rsidRPr="00333F5D">
              <w:rPr>
                <w:b/>
                <w:bCs/>
                <w:sz w:val="20"/>
              </w:rPr>
              <w:t>TOTA LA GOMERA</w:t>
            </w:r>
          </w:p>
        </w:tc>
        <w:tc>
          <w:tcPr>
            <w:tcW w:w="880" w:type="dxa"/>
            <w:shd w:val="clear" w:color="FFC000" w:fill="C2D69B"/>
            <w:vAlign w:val="center"/>
            <w:hideMark/>
          </w:tcPr>
          <w:p w:rsidR="006913F1" w:rsidRPr="00333F5D" w:rsidRDefault="006913F1" w:rsidP="00B1422A">
            <w:pPr>
              <w:spacing w:before="0" w:after="0"/>
              <w:jc w:val="center"/>
              <w:rPr>
                <w:b/>
                <w:bCs/>
                <w:sz w:val="20"/>
              </w:rPr>
            </w:pPr>
            <w:r w:rsidRPr="00333F5D">
              <w:rPr>
                <w:b/>
                <w:bCs/>
                <w:sz w:val="20"/>
              </w:rPr>
              <w:t>17</w:t>
            </w:r>
          </w:p>
        </w:tc>
        <w:tc>
          <w:tcPr>
            <w:tcW w:w="2320" w:type="dxa"/>
            <w:shd w:val="clear" w:color="FFC000" w:fill="C2D69B"/>
            <w:vAlign w:val="center"/>
            <w:hideMark/>
          </w:tcPr>
          <w:p w:rsidR="006913F1" w:rsidRPr="00333F5D" w:rsidRDefault="006913F1" w:rsidP="00B1422A">
            <w:pPr>
              <w:spacing w:before="0" w:after="0"/>
              <w:jc w:val="center"/>
              <w:rPr>
                <w:b/>
                <w:bCs/>
                <w:sz w:val="20"/>
              </w:rPr>
            </w:pPr>
            <w:r w:rsidRPr="00333F5D">
              <w:rPr>
                <w:b/>
                <w:bCs/>
                <w:sz w:val="20"/>
              </w:rPr>
              <w:t>23.211</w:t>
            </w:r>
          </w:p>
        </w:tc>
      </w:tr>
    </w:tbl>
    <w:p w:rsidR="006913F1" w:rsidRPr="00C8471D" w:rsidRDefault="003B3DEE" w:rsidP="003B3DEE">
      <w:pPr>
        <w:pStyle w:val="Fuente"/>
        <w:ind w:left="709"/>
        <w:rPr>
          <w:rFonts w:eastAsia="Arial Unicode MS"/>
          <w:sz w:val="22"/>
          <w:lang w:val="es-ES_tradnl" w:eastAsia="zh-CN"/>
        </w:rPr>
      </w:pPr>
      <w:r>
        <w:rPr>
          <w:rFonts w:eastAsia="Arial Unicode MS"/>
          <w:lang w:val="es-ES_tradnl" w:eastAsia="zh-CN"/>
        </w:rPr>
        <w:t xml:space="preserve">       </w:t>
      </w:r>
      <w:r w:rsidR="00914097">
        <w:rPr>
          <w:rFonts w:eastAsia="Arial Unicode MS"/>
          <w:lang w:val="es-ES_tradnl" w:eastAsia="zh-CN"/>
        </w:rPr>
        <w:t xml:space="preserve">  </w:t>
      </w:r>
      <w:r>
        <w:rPr>
          <w:rFonts w:eastAsia="Arial Unicode MS"/>
          <w:lang w:val="es-ES_tradnl" w:eastAsia="zh-CN"/>
        </w:rPr>
        <w:t xml:space="preserve">  </w:t>
      </w:r>
      <w:r w:rsidR="006913F1">
        <w:rPr>
          <w:rFonts w:eastAsia="Arial Unicode MS"/>
          <w:lang w:val="es-ES_tradnl" w:eastAsia="zh-CN"/>
        </w:rPr>
        <w:t>Fuente: ISTAC</w:t>
      </w:r>
    </w:p>
    <w:p w:rsidR="006913F1" w:rsidRDefault="006913F1" w:rsidP="006913F1">
      <w:pPr>
        <w:rPr>
          <w:szCs w:val="22"/>
          <w:lang w:val="es-ES_tradnl" w:eastAsia="zh-CN"/>
        </w:rPr>
      </w:pPr>
      <w:r>
        <w:rPr>
          <w:szCs w:val="22"/>
          <w:lang w:val="es-ES_tradnl" w:eastAsia="zh-CN"/>
        </w:rPr>
        <w:t xml:space="preserve">El Parque Nacional de Garagonay, declarado en </w:t>
      </w:r>
      <w:r w:rsidRPr="00D51380">
        <w:rPr>
          <w:szCs w:val="22"/>
          <w:lang w:val="es-ES_tradnl" w:eastAsia="zh-CN"/>
        </w:rPr>
        <w:t xml:space="preserve">1981 es sin duda </w:t>
      </w:r>
      <w:r>
        <w:rPr>
          <w:szCs w:val="22"/>
          <w:lang w:val="es-ES_tradnl" w:eastAsia="zh-CN"/>
        </w:rPr>
        <w:t xml:space="preserve">el espacio protegido más reconocido fuera de la isla y es una de elementos que le proporciona identidad a La Gomera, una identidad asociada a la calidad ambiental, a los bosques de la laurisilva y a la conservación de la naturaleza. </w:t>
      </w:r>
    </w:p>
    <w:p w:rsidR="006913F1" w:rsidRDefault="006913F1" w:rsidP="006913F1">
      <w:pPr>
        <w:rPr>
          <w:szCs w:val="22"/>
          <w:lang w:val="es-ES_tradnl" w:eastAsia="zh-CN"/>
        </w:rPr>
      </w:pPr>
      <w:r>
        <w:rPr>
          <w:szCs w:val="22"/>
          <w:lang w:val="es-ES_tradnl" w:eastAsia="zh-CN"/>
        </w:rPr>
        <w:t xml:space="preserve">Menos conocido, pero sin duda con importantes valores desde la perspectiva del desarrollo rural, es el parque rural de Valle Gran Rey, un espacio de casi 2.000 hectáreas que protege la zona con mayor superficie de bancales que trepan por laderas de pendientes casi imposibles, un territorio cuya conservación y puesta en valor tiene una gran trascendencia para la salvaguarda del territorio gomero. En la </w:t>
      </w:r>
      <w:r w:rsidR="00A2225D">
        <w:rPr>
          <w:szCs w:val="22"/>
          <w:lang w:val="es-ES_tradnl" w:eastAsia="zh-CN"/>
        </w:rPr>
        <w:fldChar w:fldCharType="begin"/>
      </w:r>
      <w:r>
        <w:rPr>
          <w:szCs w:val="22"/>
          <w:lang w:val="es-ES_tradnl" w:eastAsia="zh-CN"/>
        </w:rPr>
        <w:instrText xml:space="preserve"> REF _Ref400379375 \h </w:instrText>
      </w:r>
      <w:r w:rsidR="00A2225D">
        <w:rPr>
          <w:szCs w:val="22"/>
          <w:lang w:val="es-ES_tradnl" w:eastAsia="zh-CN"/>
        </w:rPr>
      </w:r>
      <w:r w:rsidR="00A2225D">
        <w:rPr>
          <w:szCs w:val="22"/>
          <w:lang w:val="es-ES_tradnl" w:eastAsia="zh-CN"/>
        </w:rPr>
        <w:fldChar w:fldCharType="separate"/>
      </w:r>
      <w:r w:rsidR="008A71CF" w:rsidRPr="006B63E8">
        <w:rPr>
          <w:color w:val="4F6228" w:themeColor="accent3" w:themeShade="80"/>
        </w:rPr>
        <w:t xml:space="preserve">Tabla </w:t>
      </w:r>
      <w:r w:rsidR="008A71CF">
        <w:rPr>
          <w:noProof/>
          <w:color w:val="4F6228" w:themeColor="accent3" w:themeShade="80"/>
        </w:rPr>
        <w:t>34</w:t>
      </w:r>
      <w:r w:rsidR="00A2225D">
        <w:rPr>
          <w:szCs w:val="22"/>
          <w:lang w:val="es-ES_tradnl" w:eastAsia="zh-CN"/>
        </w:rPr>
        <w:fldChar w:fldCharType="end"/>
      </w:r>
      <w:r>
        <w:rPr>
          <w:szCs w:val="22"/>
          <w:lang w:val="es-ES_tradnl" w:eastAsia="zh-CN"/>
        </w:rPr>
        <w:t xml:space="preserve"> se muestran los espacios naturales protegidos de la isla de la Gomera, así como la superficie que ocupan cada uno de ellos.</w:t>
      </w:r>
    </w:p>
    <w:p w:rsidR="006913F1" w:rsidRDefault="006913F1" w:rsidP="006913F1">
      <w:pPr>
        <w:rPr>
          <w:szCs w:val="22"/>
          <w:lang w:val="es-ES_tradnl" w:eastAsia="zh-CN"/>
        </w:rPr>
      </w:pPr>
      <w:r>
        <w:rPr>
          <w:szCs w:val="22"/>
          <w:lang w:val="es-ES_tradnl" w:eastAsia="zh-CN"/>
        </w:rPr>
        <w:t>El Parque Natural de Majona situado en el noroeste de la isla, es el otro gran espacio natural de La Gomera. Limítrofe con Garajonay, protege otro de los p</w:t>
      </w:r>
      <w:r w:rsidRPr="00767115">
        <w:rPr>
          <w:szCs w:val="22"/>
          <w:lang w:val="es-ES_tradnl" w:eastAsia="zh-CN"/>
        </w:rPr>
        <w:t>aisaje</w:t>
      </w:r>
      <w:r>
        <w:rPr>
          <w:szCs w:val="22"/>
          <w:lang w:val="es-ES_tradnl" w:eastAsia="zh-CN"/>
        </w:rPr>
        <w:t>s</w:t>
      </w:r>
      <w:r w:rsidRPr="00767115">
        <w:rPr>
          <w:szCs w:val="22"/>
          <w:lang w:val="es-ES_tradnl" w:eastAsia="zh-CN"/>
        </w:rPr>
        <w:t xml:space="preserve"> representativo</w:t>
      </w:r>
      <w:r>
        <w:rPr>
          <w:szCs w:val="22"/>
          <w:lang w:val="es-ES_tradnl" w:eastAsia="zh-CN"/>
        </w:rPr>
        <w:t xml:space="preserve">s de la isla caracterizado por los fuertes contrastes topográficos y por los fuertes y </w:t>
      </w:r>
      <w:r w:rsidRPr="00767115">
        <w:rPr>
          <w:szCs w:val="22"/>
          <w:lang w:val="es-ES_tradnl" w:eastAsia="zh-CN"/>
        </w:rPr>
        <w:t>grandes barrancos y acantilados de interés geomorfológico</w:t>
      </w:r>
      <w:r>
        <w:rPr>
          <w:szCs w:val="22"/>
          <w:lang w:val="es-ES_tradnl" w:eastAsia="zh-CN"/>
        </w:rPr>
        <w:t>.</w:t>
      </w:r>
    </w:p>
    <w:p w:rsidR="006913F1" w:rsidRPr="006B63E8" w:rsidRDefault="006913F1" w:rsidP="00914097">
      <w:pPr>
        <w:pStyle w:val="Epgrafe"/>
        <w:spacing w:before="120" w:after="120"/>
        <w:rPr>
          <w:color w:val="4F6228" w:themeColor="accent3" w:themeShade="80"/>
        </w:rPr>
      </w:pPr>
      <w:r>
        <w:rPr>
          <w:szCs w:val="22"/>
          <w:lang w:val="es-ES_tradnl" w:eastAsia="zh-CN"/>
        </w:rPr>
        <w:br w:type="page"/>
      </w:r>
      <w:bookmarkStart w:id="79" w:name="_Ref400379375"/>
      <w:r w:rsidRPr="006B63E8">
        <w:rPr>
          <w:color w:val="4F6228" w:themeColor="accent3" w:themeShade="80"/>
        </w:rPr>
        <w:lastRenderedPageBreak/>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34</w:t>
      </w:r>
      <w:r w:rsidR="00A2225D" w:rsidRPr="006B63E8">
        <w:rPr>
          <w:color w:val="4F6228" w:themeColor="accent3" w:themeShade="80"/>
        </w:rPr>
        <w:fldChar w:fldCharType="end"/>
      </w:r>
      <w:bookmarkEnd w:id="79"/>
      <w:r w:rsidRPr="006B63E8">
        <w:rPr>
          <w:color w:val="4F6228" w:themeColor="accent3" w:themeShade="80"/>
        </w:rPr>
        <w:t>. ESPACIOS NATURALES PROTEGIDOS DE LA GOMERA</w:t>
      </w:r>
    </w:p>
    <w:tbl>
      <w:tblPr>
        <w:tblW w:w="59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5440"/>
        <w:gridCol w:w="551"/>
      </w:tblGrid>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14496D">
              <w:rPr>
                <w:b/>
                <w:bCs/>
                <w:color w:val="FFFFFF"/>
                <w:sz w:val="18"/>
                <w:szCs w:val="18"/>
                <w:shd w:val="clear" w:color="auto" w:fill="9BBB59"/>
              </w:rPr>
              <w:t>Parques Nacionales</w:t>
            </w:r>
            <w:r w:rsidRPr="00435CA7">
              <w:rPr>
                <w:b/>
                <w:bCs/>
                <w:color w:val="FFFFFF"/>
                <w:sz w:val="18"/>
                <w:szCs w:val="18"/>
              </w:rPr>
              <w:t> </w:t>
            </w:r>
          </w:p>
        </w:tc>
      </w:tr>
      <w:tr w:rsidR="006913F1" w:rsidRPr="00435CA7" w:rsidTr="00B1422A">
        <w:trPr>
          <w:trHeight w:val="300"/>
          <w:jc w:val="center"/>
        </w:trPr>
        <w:tc>
          <w:tcPr>
            <w:tcW w:w="5440" w:type="dxa"/>
            <w:tcBorders>
              <w:bottom w:val="single" w:sz="8" w:space="0" w:color="auto"/>
            </w:tcBorders>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Parque Nacional de Garajonay</w:t>
            </w:r>
          </w:p>
        </w:tc>
        <w:tc>
          <w:tcPr>
            <w:tcW w:w="551" w:type="dxa"/>
            <w:tcBorders>
              <w:bottom w:val="single" w:sz="8" w:space="0" w:color="auto"/>
            </w:tcBorders>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3.984</w:t>
            </w:r>
          </w:p>
        </w:tc>
      </w:tr>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14496D">
              <w:rPr>
                <w:b/>
                <w:bCs/>
                <w:color w:val="FFFFFF"/>
                <w:sz w:val="18"/>
                <w:szCs w:val="18"/>
                <w:shd w:val="clear" w:color="auto" w:fill="9BBB59"/>
              </w:rPr>
              <w:t>Reservas Naturales Integrales</w:t>
            </w:r>
          </w:p>
        </w:tc>
      </w:tr>
      <w:tr w:rsidR="006913F1" w:rsidRPr="00435CA7" w:rsidTr="00B1422A">
        <w:trPr>
          <w:trHeight w:val="300"/>
          <w:jc w:val="center"/>
        </w:trPr>
        <w:tc>
          <w:tcPr>
            <w:tcW w:w="5440" w:type="dxa"/>
            <w:tcBorders>
              <w:bottom w:val="single" w:sz="8" w:space="0" w:color="auto"/>
            </w:tcBorders>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Reserva Natural Integral de Benchijigua</w:t>
            </w:r>
          </w:p>
        </w:tc>
        <w:tc>
          <w:tcPr>
            <w:tcW w:w="551" w:type="dxa"/>
            <w:tcBorders>
              <w:bottom w:val="single" w:sz="8" w:space="0" w:color="auto"/>
            </w:tcBorders>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491</w:t>
            </w:r>
          </w:p>
        </w:tc>
      </w:tr>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14496D">
              <w:rPr>
                <w:b/>
                <w:bCs/>
                <w:color w:val="FFFFFF"/>
                <w:sz w:val="18"/>
                <w:szCs w:val="18"/>
                <w:shd w:val="clear" w:color="auto" w:fill="9BBB59"/>
              </w:rPr>
              <w:t>Reservas Naturales Especiales</w:t>
            </w:r>
          </w:p>
        </w:tc>
      </w:tr>
      <w:tr w:rsidR="006913F1" w:rsidRPr="00435CA7" w:rsidTr="00B1422A">
        <w:trPr>
          <w:trHeight w:val="300"/>
          <w:jc w:val="center"/>
        </w:trPr>
        <w:tc>
          <w:tcPr>
            <w:tcW w:w="5440" w:type="dxa"/>
            <w:tcBorders>
              <w:bottom w:val="single" w:sz="8" w:space="0" w:color="auto"/>
            </w:tcBorders>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Reserva Natural Especial de Puntallana</w:t>
            </w:r>
          </w:p>
        </w:tc>
        <w:tc>
          <w:tcPr>
            <w:tcW w:w="551" w:type="dxa"/>
            <w:tcBorders>
              <w:bottom w:val="single" w:sz="8" w:space="0" w:color="auto"/>
            </w:tcBorders>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292</w:t>
            </w:r>
          </w:p>
        </w:tc>
      </w:tr>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14496D">
              <w:rPr>
                <w:b/>
                <w:bCs/>
                <w:color w:val="FFFFFF"/>
                <w:sz w:val="18"/>
                <w:szCs w:val="18"/>
                <w:shd w:val="clear" w:color="auto" w:fill="9BBB59"/>
              </w:rPr>
              <w:t>Parques Naturales</w:t>
            </w:r>
          </w:p>
        </w:tc>
      </w:tr>
      <w:tr w:rsidR="006913F1" w:rsidRPr="00435CA7" w:rsidTr="00B1422A">
        <w:trPr>
          <w:trHeight w:val="300"/>
          <w:jc w:val="center"/>
        </w:trPr>
        <w:tc>
          <w:tcPr>
            <w:tcW w:w="5440" w:type="dxa"/>
            <w:tcBorders>
              <w:bottom w:val="single" w:sz="8" w:space="0" w:color="auto"/>
            </w:tcBorders>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Parque Natural de Majona</w:t>
            </w:r>
          </w:p>
        </w:tc>
        <w:tc>
          <w:tcPr>
            <w:tcW w:w="551" w:type="dxa"/>
            <w:tcBorders>
              <w:bottom w:val="single" w:sz="8" w:space="0" w:color="auto"/>
            </w:tcBorders>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1.757</w:t>
            </w:r>
          </w:p>
        </w:tc>
      </w:tr>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14496D">
              <w:rPr>
                <w:b/>
                <w:bCs/>
                <w:color w:val="FFFFFF"/>
                <w:sz w:val="18"/>
                <w:szCs w:val="18"/>
                <w:shd w:val="clear" w:color="auto" w:fill="9BBB59"/>
              </w:rPr>
              <w:t>Parques Rurales</w:t>
            </w:r>
          </w:p>
        </w:tc>
      </w:tr>
      <w:tr w:rsidR="006913F1" w:rsidRPr="00435CA7" w:rsidTr="00B1422A">
        <w:trPr>
          <w:trHeight w:val="300"/>
          <w:jc w:val="center"/>
        </w:trPr>
        <w:tc>
          <w:tcPr>
            <w:tcW w:w="5440" w:type="dxa"/>
            <w:tcBorders>
              <w:bottom w:val="single" w:sz="8" w:space="0" w:color="auto"/>
            </w:tcBorders>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Parque Rural de Valle de Gran Rey</w:t>
            </w:r>
          </w:p>
        </w:tc>
        <w:tc>
          <w:tcPr>
            <w:tcW w:w="551" w:type="dxa"/>
            <w:tcBorders>
              <w:bottom w:val="single" w:sz="8" w:space="0" w:color="auto"/>
            </w:tcBorders>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1.993</w:t>
            </w:r>
          </w:p>
        </w:tc>
      </w:tr>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14496D">
              <w:rPr>
                <w:b/>
                <w:bCs/>
                <w:color w:val="FFFFFF"/>
                <w:sz w:val="18"/>
                <w:szCs w:val="18"/>
                <w:shd w:val="clear" w:color="auto" w:fill="9BBB59"/>
              </w:rPr>
              <w:t>Monumentos Naturales</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 Los Órganos </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154</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 Roque Cano </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58</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 Roque Blanco </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27</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 La Fortaleza </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53</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del Barranco del Cabrito </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1.180</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 La Caldera </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39</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del Lomo del Carretón </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244</w:t>
            </w:r>
          </w:p>
        </w:tc>
      </w:tr>
      <w:tr w:rsidR="006913F1" w:rsidRPr="00435CA7" w:rsidTr="00B1422A">
        <w:trPr>
          <w:trHeight w:val="300"/>
          <w:jc w:val="center"/>
        </w:trPr>
        <w:tc>
          <w:tcPr>
            <w:tcW w:w="5440" w:type="dxa"/>
            <w:tcBorders>
              <w:bottom w:val="single" w:sz="8" w:space="0" w:color="auto"/>
            </w:tcBorders>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Monumento Natural de Los Roques</w:t>
            </w:r>
          </w:p>
        </w:tc>
        <w:tc>
          <w:tcPr>
            <w:tcW w:w="551" w:type="dxa"/>
            <w:tcBorders>
              <w:bottom w:val="single" w:sz="8" w:space="0" w:color="auto"/>
            </w:tcBorders>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107</w:t>
            </w:r>
          </w:p>
        </w:tc>
      </w:tr>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435CA7">
              <w:rPr>
                <w:b/>
                <w:bCs/>
                <w:color w:val="FFFFFF"/>
                <w:sz w:val="18"/>
                <w:szCs w:val="18"/>
              </w:rPr>
              <w:t>Paisajes Protegi</w:t>
            </w:r>
            <w:r w:rsidRPr="0014496D">
              <w:rPr>
                <w:b/>
                <w:bCs/>
                <w:color w:val="FFFFFF"/>
                <w:sz w:val="18"/>
                <w:szCs w:val="18"/>
                <w:shd w:val="clear" w:color="auto" w:fill="9BBB59"/>
              </w:rPr>
              <w:t>dos</w:t>
            </w:r>
          </w:p>
        </w:tc>
      </w:tr>
      <w:tr w:rsidR="006913F1" w:rsidRPr="00435CA7" w:rsidTr="00B1422A">
        <w:trPr>
          <w:trHeight w:val="300"/>
          <w:jc w:val="center"/>
        </w:trPr>
        <w:tc>
          <w:tcPr>
            <w:tcW w:w="5440" w:type="dxa"/>
            <w:tcBorders>
              <w:bottom w:val="single" w:sz="8" w:space="0" w:color="auto"/>
            </w:tcBorders>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Paisaje Protegido de Orone</w:t>
            </w:r>
          </w:p>
        </w:tc>
        <w:tc>
          <w:tcPr>
            <w:tcW w:w="551" w:type="dxa"/>
            <w:tcBorders>
              <w:bottom w:val="single" w:sz="8" w:space="0" w:color="auto"/>
            </w:tcBorders>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1.788</w:t>
            </w:r>
          </w:p>
        </w:tc>
      </w:tr>
      <w:tr w:rsidR="006913F1" w:rsidRPr="00435CA7" w:rsidTr="00B1422A">
        <w:trPr>
          <w:trHeight w:val="300"/>
          <w:jc w:val="center"/>
        </w:trPr>
        <w:tc>
          <w:tcPr>
            <w:tcW w:w="5991" w:type="dxa"/>
            <w:gridSpan w:val="2"/>
            <w:shd w:val="clear" w:color="auto" w:fill="9BBB59"/>
            <w:vAlign w:val="center"/>
            <w:hideMark/>
          </w:tcPr>
          <w:p w:rsidR="006913F1" w:rsidRPr="00435CA7" w:rsidRDefault="006913F1" w:rsidP="00B1422A">
            <w:pPr>
              <w:spacing w:before="0" w:after="0"/>
              <w:jc w:val="left"/>
              <w:rPr>
                <w:b/>
                <w:bCs/>
                <w:color w:val="FFFFFF"/>
                <w:sz w:val="18"/>
                <w:szCs w:val="18"/>
              </w:rPr>
            </w:pPr>
            <w:r w:rsidRPr="00435CA7">
              <w:rPr>
                <w:b/>
                <w:bCs/>
                <w:color w:val="FFFFFF"/>
                <w:sz w:val="18"/>
                <w:szCs w:val="18"/>
              </w:rPr>
              <w:t xml:space="preserve">Sitios de </w:t>
            </w:r>
            <w:r w:rsidRPr="0014496D">
              <w:rPr>
                <w:b/>
                <w:bCs/>
                <w:color w:val="FFFFFF"/>
                <w:sz w:val="18"/>
                <w:szCs w:val="18"/>
                <w:shd w:val="clear" w:color="auto" w:fill="9BBB59"/>
              </w:rPr>
              <w:t>Interés Científico</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Sitio de Interés Científico de Acantilados de Alajeró</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297</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Sitio de Interés Científico del Charco del Conde</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11</w:t>
            </w:r>
          </w:p>
        </w:tc>
      </w:tr>
      <w:tr w:rsidR="006913F1" w:rsidRPr="00435CA7" w:rsidTr="00B1422A">
        <w:trPr>
          <w:trHeight w:val="300"/>
          <w:jc w:val="center"/>
        </w:trPr>
        <w:tc>
          <w:tcPr>
            <w:tcW w:w="5440" w:type="dxa"/>
            <w:shd w:val="clear" w:color="auto" w:fill="auto"/>
            <w:noWrap/>
            <w:vAlign w:val="center"/>
            <w:hideMark/>
          </w:tcPr>
          <w:p w:rsidR="006913F1" w:rsidRPr="00435CA7" w:rsidRDefault="006913F1" w:rsidP="00B1422A">
            <w:pPr>
              <w:spacing w:before="0" w:after="0"/>
              <w:jc w:val="left"/>
              <w:rPr>
                <w:color w:val="000000"/>
                <w:sz w:val="18"/>
                <w:szCs w:val="18"/>
              </w:rPr>
            </w:pPr>
            <w:r w:rsidRPr="00435CA7">
              <w:rPr>
                <w:color w:val="000000"/>
                <w:sz w:val="18"/>
                <w:szCs w:val="18"/>
              </w:rPr>
              <w:t>Sitio de Interés Científico del Charco de Cieno</w:t>
            </w:r>
          </w:p>
        </w:tc>
        <w:tc>
          <w:tcPr>
            <w:tcW w:w="551" w:type="dxa"/>
            <w:shd w:val="clear" w:color="auto" w:fill="auto"/>
            <w:noWrap/>
            <w:vAlign w:val="center"/>
            <w:hideMark/>
          </w:tcPr>
          <w:p w:rsidR="006913F1" w:rsidRPr="00435CA7" w:rsidRDefault="006913F1" w:rsidP="00B1422A">
            <w:pPr>
              <w:spacing w:before="0" w:after="0"/>
              <w:jc w:val="center"/>
              <w:rPr>
                <w:color w:val="000000"/>
                <w:sz w:val="18"/>
                <w:szCs w:val="18"/>
              </w:rPr>
            </w:pPr>
            <w:r w:rsidRPr="00435CA7">
              <w:rPr>
                <w:color w:val="000000"/>
                <w:sz w:val="18"/>
                <w:szCs w:val="18"/>
              </w:rPr>
              <w:t>6</w:t>
            </w:r>
          </w:p>
        </w:tc>
      </w:tr>
    </w:tbl>
    <w:p w:rsidR="006913F1" w:rsidRPr="00662D9A" w:rsidRDefault="00254C91" w:rsidP="00254C91">
      <w:pPr>
        <w:pStyle w:val="Fuente"/>
        <w:ind w:left="720"/>
        <w:rPr>
          <w:rFonts w:eastAsia="Arial Unicode MS"/>
          <w:lang w:val="es-ES_tradnl" w:eastAsia="zh-CN"/>
        </w:rPr>
      </w:pPr>
      <w:r>
        <w:rPr>
          <w:rFonts w:eastAsia="Arial Unicode MS"/>
          <w:lang w:val="es-ES_tradnl" w:eastAsia="zh-CN"/>
        </w:rPr>
        <w:t xml:space="preserve">         </w:t>
      </w:r>
      <w:r w:rsidR="006913F1" w:rsidRPr="004E210A">
        <w:rPr>
          <w:rFonts w:eastAsia="Arial Unicode MS"/>
          <w:lang w:val="es-ES_tradnl" w:eastAsia="zh-CN"/>
        </w:rPr>
        <w:t xml:space="preserve">Fuente: Consejería de Obras Públicas, Transporte y Política Territorial. Gobierno </w:t>
      </w:r>
      <w:r>
        <w:rPr>
          <w:rFonts w:eastAsia="Arial Unicode MS"/>
          <w:lang w:val="es-ES_tradnl" w:eastAsia="zh-CN"/>
        </w:rPr>
        <w:br/>
        <w:t xml:space="preserve">                         </w:t>
      </w:r>
      <w:r w:rsidR="006913F1" w:rsidRPr="004E210A">
        <w:rPr>
          <w:rFonts w:eastAsia="Arial Unicode MS"/>
          <w:lang w:val="es-ES_tradnl" w:eastAsia="zh-CN"/>
        </w:rPr>
        <w:t>de Canarias</w:t>
      </w:r>
    </w:p>
    <w:p w:rsidR="006913F1" w:rsidRDefault="006913F1" w:rsidP="006913F1">
      <w:pPr>
        <w:pStyle w:val="GMRtitulo3"/>
      </w:pPr>
      <w:bookmarkStart w:id="80" w:name="_Toc400379903"/>
      <w:bookmarkStart w:id="81" w:name="_Toc406504317"/>
      <w:bookmarkStart w:id="82" w:name="_Toc454279042"/>
      <w:r>
        <w:t>Incendios forestales</w:t>
      </w:r>
      <w:bookmarkEnd w:id="80"/>
      <w:bookmarkEnd w:id="81"/>
      <w:bookmarkEnd w:id="82"/>
    </w:p>
    <w:p w:rsidR="006913F1" w:rsidRDefault="006913F1" w:rsidP="006913F1">
      <w:pPr>
        <w:rPr>
          <w:lang w:val="es-ES_tradnl" w:eastAsia="zh-CN"/>
        </w:rPr>
      </w:pPr>
      <w:r>
        <w:rPr>
          <w:lang w:val="es-ES_tradnl" w:eastAsia="zh-CN"/>
        </w:rPr>
        <w:t xml:space="preserve">Una de las principales amenazas a las que se enfrentan los ecosistemas forestales tan frágiles como los que nos ocupan, son los incendios.  </w:t>
      </w:r>
    </w:p>
    <w:p w:rsidR="006913F1" w:rsidRDefault="006913F1" w:rsidP="006913F1">
      <w:pPr>
        <w:rPr>
          <w:lang w:val="es-ES_tradnl" w:eastAsia="zh-CN"/>
        </w:rPr>
      </w:pPr>
      <w:r>
        <w:rPr>
          <w:lang w:val="es-ES_tradnl" w:eastAsia="zh-CN"/>
        </w:rPr>
        <w:lastRenderedPageBreak/>
        <w:t xml:space="preserve">Desde comienzo de siglo hasta 2012 se registraba un promedio de 8 incendios anuales y 65 hectáreas quemadas, cifras que no afectaron gravemente a la conservación de los ecosistemas gomeros. </w:t>
      </w:r>
    </w:p>
    <w:p w:rsidR="006913F1" w:rsidRPr="006B63E8" w:rsidRDefault="006913F1" w:rsidP="0050303E">
      <w:pPr>
        <w:pStyle w:val="Epgrafe"/>
        <w:spacing w:before="120" w:after="120"/>
        <w:rPr>
          <w:color w:val="4F6228" w:themeColor="accent3" w:themeShade="80"/>
        </w:rPr>
      </w:pPr>
      <w:r w:rsidRPr="006B63E8">
        <w:rPr>
          <w:color w:val="4F6228" w:themeColor="accent3" w:themeShade="80"/>
        </w:rPr>
        <w:t xml:space="preserve">TABLA </w:t>
      </w:r>
      <w:r w:rsidR="00A2225D" w:rsidRPr="006B63E8">
        <w:rPr>
          <w:color w:val="4F6228" w:themeColor="accent3" w:themeShade="80"/>
        </w:rPr>
        <w:fldChar w:fldCharType="begin"/>
      </w:r>
      <w:r w:rsidR="008A71CF" w:rsidRPr="006B63E8">
        <w:rPr>
          <w:color w:val="4F6228" w:themeColor="accent3" w:themeShade="80"/>
        </w:rPr>
        <w:instrText xml:space="preserve"> SEQ Tabla \* ARABIC </w:instrText>
      </w:r>
      <w:r w:rsidR="00A2225D" w:rsidRPr="006B63E8">
        <w:rPr>
          <w:color w:val="4F6228" w:themeColor="accent3" w:themeShade="80"/>
        </w:rPr>
        <w:fldChar w:fldCharType="separate"/>
      </w:r>
      <w:r w:rsidR="008A71CF">
        <w:rPr>
          <w:noProof/>
          <w:color w:val="4F6228" w:themeColor="accent3" w:themeShade="80"/>
        </w:rPr>
        <w:t>35</w:t>
      </w:r>
      <w:r w:rsidR="00A2225D" w:rsidRPr="006B63E8">
        <w:rPr>
          <w:color w:val="4F6228" w:themeColor="accent3" w:themeShade="80"/>
        </w:rPr>
        <w:fldChar w:fldCharType="end"/>
      </w:r>
      <w:r w:rsidRPr="006B63E8">
        <w:rPr>
          <w:color w:val="4F6228" w:themeColor="accent3" w:themeShade="80"/>
        </w:rPr>
        <w:t>. INCENDIOS FORESTALES</w:t>
      </w:r>
    </w:p>
    <w:tbl>
      <w:tblPr>
        <w:tblW w:w="4206" w:type="dxa"/>
        <w:jc w:val="center"/>
        <w:tblCellMar>
          <w:left w:w="70" w:type="dxa"/>
          <w:right w:w="70" w:type="dxa"/>
        </w:tblCellMar>
        <w:tblLook w:val="04A0"/>
      </w:tblPr>
      <w:tblGrid>
        <w:gridCol w:w="1046"/>
        <w:gridCol w:w="1580"/>
        <w:gridCol w:w="1580"/>
      </w:tblGrid>
      <w:tr w:rsidR="006913F1" w:rsidRPr="003D6D8A" w:rsidTr="00B1422A">
        <w:trPr>
          <w:trHeight w:val="480"/>
          <w:jc w:val="center"/>
        </w:trPr>
        <w:tc>
          <w:tcPr>
            <w:tcW w:w="1046" w:type="dxa"/>
            <w:tcBorders>
              <w:top w:val="single" w:sz="4" w:space="0" w:color="000000"/>
              <w:left w:val="single" w:sz="4" w:space="0" w:color="000000"/>
              <w:bottom w:val="single" w:sz="4" w:space="0" w:color="000000"/>
              <w:right w:val="single" w:sz="4" w:space="0" w:color="000000"/>
            </w:tcBorders>
            <w:shd w:val="clear" w:color="auto" w:fill="9BBB59"/>
            <w:vAlign w:val="center"/>
            <w:hideMark/>
          </w:tcPr>
          <w:p w:rsidR="006913F1" w:rsidRPr="003D6D8A" w:rsidRDefault="006913F1" w:rsidP="00B1422A">
            <w:pPr>
              <w:spacing w:before="0" w:after="0"/>
              <w:jc w:val="center"/>
              <w:rPr>
                <w:b/>
                <w:bCs/>
                <w:color w:val="FFFFFF"/>
                <w:sz w:val="18"/>
                <w:szCs w:val="18"/>
              </w:rPr>
            </w:pPr>
            <w:r>
              <w:rPr>
                <w:b/>
                <w:bCs/>
                <w:color w:val="FFFFFF"/>
                <w:sz w:val="18"/>
                <w:szCs w:val="18"/>
              </w:rPr>
              <w:t>Año</w:t>
            </w:r>
          </w:p>
        </w:tc>
        <w:tc>
          <w:tcPr>
            <w:tcW w:w="1580" w:type="dxa"/>
            <w:tcBorders>
              <w:top w:val="single" w:sz="4" w:space="0" w:color="000000"/>
              <w:left w:val="nil"/>
              <w:bottom w:val="single" w:sz="4" w:space="0" w:color="000000"/>
              <w:right w:val="single" w:sz="4" w:space="0" w:color="000000"/>
            </w:tcBorders>
            <w:shd w:val="clear" w:color="auto" w:fill="9BBB59"/>
            <w:vAlign w:val="center"/>
            <w:hideMark/>
          </w:tcPr>
          <w:p w:rsidR="006913F1" w:rsidRPr="003D6D8A" w:rsidRDefault="006913F1" w:rsidP="00B1422A">
            <w:pPr>
              <w:spacing w:before="0" w:after="0"/>
              <w:jc w:val="center"/>
              <w:rPr>
                <w:b/>
                <w:bCs/>
                <w:color w:val="FFFFFF"/>
                <w:sz w:val="18"/>
                <w:szCs w:val="18"/>
              </w:rPr>
            </w:pPr>
            <w:r w:rsidRPr="003D6D8A">
              <w:rPr>
                <w:b/>
                <w:bCs/>
                <w:color w:val="FFFFFF"/>
                <w:sz w:val="18"/>
                <w:szCs w:val="18"/>
              </w:rPr>
              <w:t>Número de incendios</w:t>
            </w:r>
          </w:p>
        </w:tc>
        <w:tc>
          <w:tcPr>
            <w:tcW w:w="1580" w:type="dxa"/>
            <w:tcBorders>
              <w:top w:val="single" w:sz="4" w:space="0" w:color="000000"/>
              <w:left w:val="nil"/>
              <w:bottom w:val="single" w:sz="4" w:space="0" w:color="000000"/>
              <w:right w:val="single" w:sz="4" w:space="0" w:color="000000"/>
            </w:tcBorders>
            <w:shd w:val="clear" w:color="auto" w:fill="9BBB59"/>
            <w:vAlign w:val="center"/>
            <w:hideMark/>
          </w:tcPr>
          <w:p w:rsidR="006913F1" w:rsidRPr="003D6D8A" w:rsidRDefault="006913F1" w:rsidP="00B1422A">
            <w:pPr>
              <w:spacing w:before="0" w:after="0"/>
              <w:jc w:val="center"/>
              <w:rPr>
                <w:b/>
                <w:bCs/>
                <w:color w:val="FFFFFF"/>
                <w:sz w:val="18"/>
                <w:szCs w:val="18"/>
              </w:rPr>
            </w:pPr>
            <w:r w:rsidRPr="003D6D8A">
              <w:rPr>
                <w:b/>
                <w:bCs/>
                <w:color w:val="FFFFFF"/>
                <w:sz w:val="18"/>
                <w:szCs w:val="18"/>
              </w:rPr>
              <w:t>Superficie forestal</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2013</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3</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1,2</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2012</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8</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2.714,3</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2011</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6</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5,3</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2010</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5</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105,4</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2009</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7</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65,8</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2008</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7</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388,2</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2007</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10</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132,1</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2006</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2</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5,3</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2005</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16</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15,9</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2004</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12</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34,7</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2003</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2</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5,5</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2002</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20</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20,0</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2001</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1</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0,1</w:t>
            </w:r>
          </w:p>
        </w:tc>
      </w:tr>
      <w:tr w:rsidR="006913F1" w:rsidRPr="003D6D8A" w:rsidTr="00B1422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20"/>
              </w:rPr>
            </w:pPr>
            <w:r w:rsidRPr="003D6D8A">
              <w:rPr>
                <w:color w:val="000000"/>
                <w:sz w:val="20"/>
              </w:rPr>
              <w:t>2000</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8</w:t>
            </w:r>
          </w:p>
        </w:tc>
        <w:tc>
          <w:tcPr>
            <w:tcW w:w="1580" w:type="dxa"/>
            <w:tcBorders>
              <w:top w:val="nil"/>
              <w:left w:val="nil"/>
              <w:bottom w:val="single" w:sz="4" w:space="0" w:color="000000"/>
              <w:right w:val="single" w:sz="4" w:space="0" w:color="000000"/>
            </w:tcBorders>
            <w:shd w:val="clear" w:color="auto" w:fill="auto"/>
            <w:noWrap/>
            <w:vAlign w:val="center"/>
            <w:hideMark/>
          </w:tcPr>
          <w:p w:rsidR="006913F1" w:rsidRPr="003D6D8A" w:rsidRDefault="006913F1" w:rsidP="00B1422A">
            <w:pPr>
              <w:spacing w:before="0" w:after="0"/>
              <w:jc w:val="center"/>
              <w:rPr>
                <w:color w:val="000000"/>
                <w:sz w:val="16"/>
                <w:szCs w:val="16"/>
              </w:rPr>
            </w:pPr>
            <w:r w:rsidRPr="003D6D8A">
              <w:rPr>
                <w:color w:val="000000"/>
                <w:sz w:val="16"/>
                <w:szCs w:val="16"/>
              </w:rPr>
              <w:t>9,2</w:t>
            </w:r>
          </w:p>
        </w:tc>
      </w:tr>
    </w:tbl>
    <w:p w:rsidR="006913F1" w:rsidRPr="00C8471D" w:rsidRDefault="006913F1" w:rsidP="006913F1">
      <w:pPr>
        <w:pStyle w:val="Fuente"/>
        <w:ind w:left="2127"/>
        <w:rPr>
          <w:rFonts w:eastAsia="Arial Unicode MS"/>
          <w:sz w:val="22"/>
          <w:lang w:val="es-ES_tradnl" w:eastAsia="zh-CN"/>
        </w:rPr>
      </w:pPr>
      <w:r>
        <w:rPr>
          <w:rFonts w:eastAsia="Arial Unicode MS"/>
          <w:lang w:val="es-ES_tradnl" w:eastAsia="zh-CN"/>
        </w:rPr>
        <w:t>Fuente: ISTAC</w:t>
      </w:r>
    </w:p>
    <w:p w:rsidR="006913F1" w:rsidRDefault="006913F1" w:rsidP="006913F1">
      <w:pPr>
        <w:rPr>
          <w:lang w:val="es-ES_tradnl" w:eastAsia="zh-CN"/>
        </w:rPr>
      </w:pPr>
      <w:r>
        <w:rPr>
          <w:lang w:val="es-ES_tradnl" w:eastAsia="zh-CN"/>
        </w:rPr>
        <w:t>El incendio de 2012 cambió por completo la percepción del fuego en la isla al generarse un riesgo severo, no sólo para los espacios naturales, sino también para la población, pues fue necesario evacuar a más de 5.000 personas ante la posibilidad de que el fuego alcanzase los núcleos urbanos. Las graves consecuencias paisajísticas y ambientales de aquellos fuegos pusieron de relieve la necesidad de incrementar las medidas e inversiones para prever los incendios y sus consecuencias.</w:t>
      </w:r>
    </w:p>
    <w:p w:rsidR="006913F1" w:rsidRDefault="006913F1" w:rsidP="006913F1">
      <w:pPr>
        <w:pStyle w:val="GMRtitulo3"/>
      </w:pPr>
      <w:bookmarkStart w:id="83" w:name="_Toc400379904"/>
      <w:bookmarkStart w:id="84" w:name="_Toc406504318"/>
      <w:bookmarkStart w:id="85" w:name="_Toc454279043"/>
      <w:r>
        <w:t>Problemas ambientales de los ámbitos rurales</w:t>
      </w:r>
      <w:bookmarkEnd w:id="83"/>
      <w:bookmarkEnd w:id="84"/>
      <w:bookmarkEnd w:id="85"/>
    </w:p>
    <w:p w:rsidR="006913F1" w:rsidRDefault="006913F1" w:rsidP="006913F1">
      <w:pPr>
        <w:rPr>
          <w:lang w:val="es-ES_tradnl" w:eastAsia="zh-CN"/>
        </w:rPr>
      </w:pPr>
      <w:r>
        <w:rPr>
          <w:lang w:val="es-ES_tradnl" w:eastAsia="zh-CN"/>
        </w:rPr>
        <w:t>Los principales problemas ambientales de los espacios rurales pueden ser resumidos en:</w:t>
      </w:r>
    </w:p>
    <w:p w:rsidR="006913F1" w:rsidRPr="005D0BDB" w:rsidRDefault="006913F1" w:rsidP="006913F1">
      <w:pPr>
        <w:pStyle w:val="Bolos"/>
      </w:pPr>
      <w:r w:rsidRPr="00966085">
        <w:rPr>
          <w:b/>
          <w:color w:val="76923C" w:themeColor="accent3" w:themeShade="BF"/>
          <w:u w:val="single"/>
        </w:rPr>
        <w:t>Sobrexplotación y contaminación de acuíferos</w:t>
      </w:r>
      <w:r w:rsidRPr="00966085">
        <w:rPr>
          <w:color w:val="76923C" w:themeColor="accent3" w:themeShade="BF"/>
        </w:rPr>
        <w:t>:</w:t>
      </w:r>
      <w:r>
        <w:t xml:space="preserve"> En determinados acuíferos de uso agrícola se ha producido una extracción de recursos muy por encima de la recarga anual lo que ha generado importantes bajadas del nivel freático. En determinadas </w:t>
      </w:r>
      <w:r>
        <w:lastRenderedPageBreak/>
        <w:t xml:space="preserve">áreas costeras, especialmente en Hermigua, Valle Gran Rey y San Sebastián, se ha generado riesgo importante de </w:t>
      </w:r>
      <w:r w:rsidRPr="005D0BDB">
        <w:t>intrusión marina en los acuíferos.</w:t>
      </w:r>
    </w:p>
    <w:p w:rsidR="006913F1" w:rsidRDefault="006913F1" w:rsidP="006913F1">
      <w:pPr>
        <w:pStyle w:val="Bolos"/>
      </w:pPr>
      <w:r w:rsidRPr="00966085">
        <w:rPr>
          <w:b/>
          <w:color w:val="76923C" w:themeColor="accent3" w:themeShade="BF"/>
          <w:u w:val="single"/>
        </w:rPr>
        <w:t>Falta de gestión adecuada de residuos y aguas fecales, así como ausencia de recogida selectiva de residuos:</w:t>
      </w:r>
      <w:r w:rsidRPr="005D0BDB">
        <w:rPr>
          <w:b/>
        </w:rPr>
        <w:t xml:space="preserve"> </w:t>
      </w:r>
      <w:r w:rsidRPr="005D0BDB">
        <w:t>La frecuencia</w:t>
      </w:r>
      <w:r>
        <w:t xml:space="preserve"> del uso de fosas sépticas, como forma de depuración de aguas residuales, genera problemas puntuales de contaminación por exceso de materia orgánica y nitratos.</w:t>
      </w:r>
    </w:p>
    <w:p w:rsidR="006913F1" w:rsidRDefault="006913F1" w:rsidP="006913F1">
      <w:pPr>
        <w:pStyle w:val="Bolos"/>
      </w:pPr>
      <w:r w:rsidRPr="00966085">
        <w:rPr>
          <w:b/>
          <w:color w:val="76923C" w:themeColor="accent3" w:themeShade="BF"/>
          <w:u w:val="single"/>
        </w:rPr>
        <w:t>Abandono del cultivo de bancales:</w:t>
      </w:r>
      <w:r>
        <w:t xml:space="preserve"> Uno de los más altos valores del territorio gomero son los paisajes agrícolas de laderas de grandes pendientes cultivadas en bancales. El generalizado abandono de la actividad agraria genera problemas severos de erosión en estos espacios, y la pérdida de un patrimonio territorial y paisajístico de primera importancia.</w:t>
      </w:r>
    </w:p>
    <w:p w:rsidR="006913F1" w:rsidRPr="001F7906" w:rsidRDefault="006913F1" w:rsidP="006913F1">
      <w:pPr>
        <w:pStyle w:val="Bolos"/>
        <w:rPr>
          <w:u w:val="single"/>
        </w:rPr>
      </w:pPr>
      <w:r w:rsidRPr="00966085">
        <w:rPr>
          <w:b/>
          <w:color w:val="76923C" w:themeColor="accent3" w:themeShade="BF"/>
          <w:u w:val="single"/>
        </w:rPr>
        <w:t>Existencia de espacios degradados no restaurados:</w:t>
      </w:r>
      <w:r>
        <w:t xml:space="preserve"> A igual que en otros ámbitos del archipiélago, la existencia de pequeñas canteras y extracciones de áridos y tierra, junto con antiguas escombreras y vertederos no restaurados, genera importantes impactos debido a la elevada incidencia visual de este tipo de actuaciones.</w:t>
      </w:r>
    </w:p>
    <w:p w:rsidR="006913F1" w:rsidRDefault="006913F1" w:rsidP="006913F1">
      <w:pPr>
        <w:pStyle w:val="Bolos"/>
      </w:pPr>
      <w:r w:rsidRPr="00966085">
        <w:rPr>
          <w:b/>
          <w:color w:val="76923C" w:themeColor="accent3" w:themeShade="BF"/>
          <w:u w:val="single"/>
        </w:rPr>
        <w:t xml:space="preserve">Riesgo de incendios: </w:t>
      </w:r>
      <w:r>
        <w:t>El incendio de 2012 puso sobre la mesa la relevancia del riesgo de que los incendios forestales pongan en riesgo, no sólo los valores ambientales de La Gomera, sino también su atractivo turístico. La relevancia del incendio y de las zonas afectadas hace imprescindible poner en marcha medidas específicas de prevención y de reducción de riesgos en la interfaz urbano-forestal.</w:t>
      </w:r>
    </w:p>
    <w:p w:rsidR="006913F1" w:rsidRPr="005D0BDB" w:rsidRDefault="006913F1" w:rsidP="006913F1">
      <w:pPr>
        <w:pStyle w:val="Bolos"/>
      </w:pPr>
      <w:r w:rsidRPr="00966085">
        <w:rPr>
          <w:b/>
          <w:color w:val="76923C" w:themeColor="accent3" w:themeShade="BF"/>
          <w:u w:val="single"/>
        </w:rPr>
        <w:t xml:space="preserve">Sobrepastoreo puntual: </w:t>
      </w:r>
      <w:r>
        <w:t xml:space="preserve">En determinados sectores, se detecta una excesiva carga ganadera que pone en riesgo la conservación de la cubierta vegetal y genera riesgos de erosión. Pese a ser problemas localizados, es </w:t>
      </w:r>
      <w:r w:rsidRPr="005D0BDB">
        <w:t>necesario abordarlos.</w:t>
      </w:r>
    </w:p>
    <w:p w:rsidR="00966085" w:rsidRDefault="006913F1" w:rsidP="006913F1">
      <w:pPr>
        <w:pStyle w:val="Bolos"/>
      </w:pPr>
      <w:r w:rsidRPr="00966085">
        <w:rPr>
          <w:b/>
          <w:color w:val="76923C" w:themeColor="accent3" w:themeShade="BF"/>
          <w:u w:val="single"/>
        </w:rPr>
        <w:t>Vertederos abandonados:</w:t>
      </w:r>
      <w:r w:rsidRPr="005D0BDB">
        <w:rPr>
          <w:b/>
          <w:color w:val="800000"/>
          <w:u w:val="single"/>
        </w:rPr>
        <w:t xml:space="preserve"> </w:t>
      </w:r>
      <w:r w:rsidRPr="005D0BDB">
        <w:t>Como se pone de manifiesto en el Plan Estratégico de la Reserva de la Biosfera en algunos espacios rurales persisten antiguos vertederos abandonados con el consiguiente daño sobre el paisaje, además de la amenaza que suponen en términos de contaminación, incendios, etc.</w:t>
      </w:r>
    </w:p>
    <w:p w:rsidR="00966085" w:rsidRDefault="00966085">
      <w:pPr>
        <w:spacing w:before="0" w:after="0"/>
        <w:jc w:val="left"/>
      </w:pPr>
      <w:r>
        <w:br w:type="page"/>
      </w:r>
    </w:p>
    <w:p w:rsidR="006913F1" w:rsidRPr="00A23540" w:rsidRDefault="006913F1" w:rsidP="006913F1">
      <w:pPr>
        <w:pStyle w:val="Ttulo2"/>
        <w:tabs>
          <w:tab w:val="clear" w:pos="2420"/>
          <w:tab w:val="num" w:pos="576"/>
        </w:tabs>
        <w:ind w:left="576" w:hanging="576"/>
      </w:pPr>
      <w:bookmarkStart w:id="86" w:name="_Toc406504319"/>
      <w:bookmarkStart w:id="87" w:name="_Toc454279044"/>
      <w:r w:rsidRPr="00A23540">
        <w:lastRenderedPageBreak/>
        <w:t>Análisis DAFO</w:t>
      </w:r>
      <w:bookmarkEnd w:id="86"/>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6913F1" w:rsidRPr="00F1348B" w:rsidTr="0050303E">
        <w:trPr>
          <w:tblHeader/>
          <w:jc w:val="center"/>
        </w:trPr>
        <w:tc>
          <w:tcPr>
            <w:tcW w:w="5000" w:type="pct"/>
            <w:shd w:val="clear" w:color="auto" w:fill="9BBB59"/>
          </w:tcPr>
          <w:p w:rsidR="006913F1" w:rsidRPr="00333F5D" w:rsidRDefault="006913F1" w:rsidP="00B1422A">
            <w:pPr>
              <w:jc w:val="center"/>
              <w:rPr>
                <w:b/>
                <w:color w:val="FFFFFF" w:themeColor="background1"/>
              </w:rPr>
            </w:pPr>
            <w:r w:rsidRPr="00333F5D">
              <w:rPr>
                <w:b/>
                <w:color w:val="FFFFFF" w:themeColor="background1"/>
              </w:rPr>
              <w:t>Debilidades</w:t>
            </w:r>
          </w:p>
        </w:tc>
      </w:tr>
      <w:tr w:rsidR="006913F1" w:rsidRPr="00DA227D" w:rsidTr="0050303E">
        <w:trPr>
          <w:jc w:val="center"/>
        </w:trPr>
        <w:tc>
          <w:tcPr>
            <w:tcW w:w="5000" w:type="pct"/>
            <w:shd w:val="clear" w:color="auto" w:fill="auto"/>
          </w:tcPr>
          <w:p w:rsidR="006913F1" w:rsidRPr="00CC43A9" w:rsidRDefault="006913F1" w:rsidP="006913F1">
            <w:pPr>
              <w:pStyle w:val="Bolos"/>
              <w:numPr>
                <w:ilvl w:val="0"/>
                <w:numId w:val="13"/>
              </w:numPr>
              <w:rPr>
                <w:rFonts w:eastAsia="ArialNarrow" w:cs="Tahoma"/>
                <w:szCs w:val="22"/>
              </w:rPr>
            </w:pPr>
            <w:r w:rsidRPr="00CC43A9">
              <w:rPr>
                <w:rFonts w:eastAsia="ArialNarrow" w:cs="Tahoma"/>
                <w:szCs w:val="22"/>
              </w:rPr>
              <w:t>Crecimiento vegetativo negativo en la práctica totalidad de la isla.</w:t>
            </w:r>
          </w:p>
          <w:p w:rsidR="006913F1" w:rsidRPr="005D0BDB" w:rsidRDefault="006913F1" w:rsidP="006913F1">
            <w:pPr>
              <w:pStyle w:val="Bolos"/>
              <w:numPr>
                <w:ilvl w:val="0"/>
                <w:numId w:val="13"/>
              </w:numPr>
              <w:rPr>
                <w:rFonts w:eastAsia="ArialNarrow" w:cs="Tahoma"/>
                <w:szCs w:val="22"/>
                <w:u w:val="single"/>
              </w:rPr>
            </w:pPr>
            <w:r w:rsidRPr="00CC43A9">
              <w:rPr>
                <w:rFonts w:eastAsia="ArialNarrow" w:cs="Tahoma"/>
                <w:szCs w:val="22"/>
              </w:rPr>
              <w:t xml:space="preserve">Fuerte y creciente envejecimiento de la </w:t>
            </w:r>
            <w:r w:rsidRPr="005D0BDB">
              <w:rPr>
                <w:rFonts w:eastAsia="ArialNarrow" w:cs="Tahoma"/>
                <w:szCs w:val="22"/>
              </w:rPr>
              <w:t>población rural y la consecuente falta de relevo generacional.</w:t>
            </w:r>
          </w:p>
          <w:p w:rsidR="006913F1" w:rsidRPr="005D0BDB" w:rsidRDefault="006913F1" w:rsidP="006913F1">
            <w:pPr>
              <w:pStyle w:val="Bolos"/>
              <w:numPr>
                <w:ilvl w:val="0"/>
                <w:numId w:val="13"/>
              </w:numPr>
              <w:rPr>
                <w:rFonts w:eastAsia="ArialNarrow" w:cs="Tahoma"/>
                <w:szCs w:val="22"/>
                <w:u w:val="single"/>
              </w:rPr>
            </w:pPr>
            <w:r w:rsidRPr="005D0BDB">
              <w:rPr>
                <w:rFonts w:eastAsia="ArialNarrow" w:cs="Tahoma"/>
                <w:szCs w:val="22"/>
              </w:rPr>
              <w:t>Índices de juventud de las zonas rurales entre los más bajos de Canarias debido al escaso retorno de los jóvenes tras su formación fuera de la isla.</w:t>
            </w:r>
          </w:p>
          <w:p w:rsidR="006913F1" w:rsidRPr="005D0BDB" w:rsidRDefault="006913F1" w:rsidP="006913F1">
            <w:pPr>
              <w:pStyle w:val="Bolos"/>
              <w:numPr>
                <w:ilvl w:val="0"/>
                <w:numId w:val="13"/>
              </w:numPr>
              <w:rPr>
                <w:rFonts w:eastAsia="ArialNarrow" w:cs="Tahoma"/>
              </w:rPr>
            </w:pPr>
            <w:r w:rsidRPr="005D0BDB">
              <w:rPr>
                <w:rFonts w:eastAsia="ArialNarrow" w:cs="Tahoma"/>
              </w:rPr>
              <w:t>Bajo nivel de actividad, por debajo del conjunto del archipiélago.</w:t>
            </w:r>
          </w:p>
          <w:p w:rsidR="006913F1" w:rsidRPr="005D0BDB" w:rsidRDefault="006913F1" w:rsidP="006913F1">
            <w:pPr>
              <w:pStyle w:val="Bolos"/>
              <w:numPr>
                <w:ilvl w:val="0"/>
                <w:numId w:val="13"/>
              </w:numPr>
              <w:rPr>
                <w:rFonts w:eastAsia="ArialNarrow" w:cs="Tahoma"/>
              </w:rPr>
            </w:pPr>
            <w:r w:rsidRPr="005D0BDB">
              <w:rPr>
                <w:rFonts w:eastAsia="ArialNarrow" w:cs="Tahoma"/>
              </w:rPr>
              <w:t>Bajo nivel de empleo femenino.</w:t>
            </w:r>
          </w:p>
          <w:p w:rsidR="006913F1" w:rsidRPr="005D0BDB" w:rsidRDefault="006913F1" w:rsidP="006913F1">
            <w:pPr>
              <w:pStyle w:val="Bolos"/>
              <w:numPr>
                <w:ilvl w:val="0"/>
                <w:numId w:val="13"/>
              </w:numPr>
              <w:rPr>
                <w:rFonts w:eastAsia="ArialNarrow" w:cs="Tahoma"/>
              </w:rPr>
            </w:pPr>
            <w:r w:rsidRPr="005D0BDB">
              <w:rPr>
                <w:rFonts w:eastAsia="ArialNarrow" w:cs="Tahoma"/>
              </w:rPr>
              <w:t>Dificultad para modificar la estructura de la propiedad.</w:t>
            </w:r>
          </w:p>
          <w:p w:rsidR="006913F1" w:rsidRPr="005D0BDB" w:rsidRDefault="006913F1" w:rsidP="006913F1">
            <w:pPr>
              <w:pStyle w:val="Bolos"/>
              <w:numPr>
                <w:ilvl w:val="0"/>
                <w:numId w:val="13"/>
              </w:numPr>
              <w:rPr>
                <w:rFonts w:eastAsia="ArialNarrow" w:cs="Tahoma"/>
              </w:rPr>
            </w:pPr>
            <w:r w:rsidRPr="005D0BDB">
              <w:rPr>
                <w:rFonts w:eastAsia="ArialNarrow" w:cs="Tahoma"/>
              </w:rPr>
              <w:t>Elevado precio de la tierra.</w:t>
            </w:r>
          </w:p>
          <w:p w:rsidR="006913F1" w:rsidRPr="005D0BDB" w:rsidRDefault="006913F1" w:rsidP="006913F1">
            <w:pPr>
              <w:pStyle w:val="Bolos"/>
              <w:numPr>
                <w:ilvl w:val="0"/>
                <w:numId w:val="13"/>
              </w:numPr>
              <w:rPr>
                <w:rFonts w:eastAsia="ArialNarrow" w:cs="Tahoma"/>
              </w:rPr>
            </w:pPr>
            <w:r w:rsidRPr="005D0BDB">
              <w:rPr>
                <w:rFonts w:eastAsia="ArialNarrow" w:cs="Tahoma"/>
              </w:rPr>
              <w:t>Elevado porcentaje de superficie agraria abandonada.</w:t>
            </w:r>
          </w:p>
          <w:p w:rsidR="006913F1" w:rsidRPr="005D0BDB" w:rsidRDefault="006913F1" w:rsidP="006913F1">
            <w:pPr>
              <w:pStyle w:val="Bolos"/>
              <w:numPr>
                <w:ilvl w:val="0"/>
                <w:numId w:val="13"/>
              </w:numPr>
              <w:rPr>
                <w:rFonts w:eastAsia="ArialNarrow" w:cs="Tahoma"/>
              </w:rPr>
            </w:pPr>
            <w:r w:rsidRPr="005D0BDB">
              <w:rPr>
                <w:rFonts w:eastAsia="ArialNarrow" w:cs="Tahoma"/>
              </w:rPr>
              <w:t>Baja eficiencia en el uso de agua, con las consecuentes pérdidas del recurso.</w:t>
            </w:r>
          </w:p>
          <w:p w:rsidR="006913F1" w:rsidRPr="005D0BDB" w:rsidRDefault="006913F1" w:rsidP="006913F1">
            <w:pPr>
              <w:pStyle w:val="Bolos"/>
              <w:numPr>
                <w:ilvl w:val="0"/>
                <w:numId w:val="13"/>
              </w:numPr>
              <w:rPr>
                <w:rFonts w:eastAsia="ArialNarrow" w:cs="Tahoma"/>
              </w:rPr>
            </w:pPr>
            <w:r w:rsidRPr="005D0BDB">
              <w:rPr>
                <w:rFonts w:eastAsia="ArialNarrow" w:cs="Tahoma"/>
              </w:rPr>
              <w:t>Bajo nivel de profesionalización en el sector agrario.</w:t>
            </w:r>
          </w:p>
          <w:p w:rsidR="006913F1" w:rsidRPr="005D0BDB" w:rsidRDefault="006913F1" w:rsidP="006913F1">
            <w:pPr>
              <w:pStyle w:val="Bolos"/>
              <w:numPr>
                <w:ilvl w:val="0"/>
                <w:numId w:val="13"/>
              </w:numPr>
              <w:rPr>
                <w:rFonts w:eastAsia="ArialNarrow" w:cs="Tahoma"/>
              </w:rPr>
            </w:pPr>
            <w:r w:rsidRPr="005D0BDB">
              <w:rPr>
                <w:rFonts w:eastAsia="ArialNarrow" w:cs="Tahoma"/>
              </w:rPr>
              <w:t>Elevado uso de pesticidas y bajo nivel de formación en la materia con consecuencias negativas sobre la fauna silvestre.</w:t>
            </w:r>
          </w:p>
          <w:p w:rsidR="006913F1" w:rsidRPr="005D0BDB" w:rsidRDefault="006913F1" w:rsidP="006913F1">
            <w:pPr>
              <w:pStyle w:val="Bolos"/>
              <w:numPr>
                <w:ilvl w:val="0"/>
                <w:numId w:val="13"/>
              </w:numPr>
              <w:rPr>
                <w:rFonts w:eastAsia="ArialNarrow" w:cs="Tahoma"/>
              </w:rPr>
            </w:pPr>
            <w:r w:rsidRPr="005D0BDB">
              <w:rPr>
                <w:rFonts w:eastAsia="ArialNarrow" w:cs="Tahoma"/>
              </w:rPr>
              <w:t>Actividad industrial poco diversificada, con una reducida aportación al empleo y al VAB.</w:t>
            </w:r>
          </w:p>
          <w:p w:rsidR="006913F1" w:rsidRPr="005D0BDB" w:rsidRDefault="006913F1" w:rsidP="006913F1">
            <w:pPr>
              <w:pStyle w:val="Bolos"/>
              <w:numPr>
                <w:ilvl w:val="0"/>
                <w:numId w:val="13"/>
              </w:numPr>
              <w:rPr>
                <w:rFonts w:eastAsia="ArialNarrow" w:cs="Tahoma"/>
              </w:rPr>
            </w:pPr>
            <w:r w:rsidRPr="005D0BDB">
              <w:rPr>
                <w:rFonts w:eastAsia="ArialNarrow" w:cs="Tahoma"/>
              </w:rPr>
              <w:t>La planificación insular no recoge actividades industriales, lo que impide el desarrollo de este tipo de actividad económica y fomenta la economía sumergida.</w:t>
            </w:r>
          </w:p>
          <w:p w:rsidR="006913F1" w:rsidRPr="005D0BDB" w:rsidRDefault="006913F1" w:rsidP="006913F1">
            <w:pPr>
              <w:pStyle w:val="Bolos"/>
              <w:numPr>
                <w:ilvl w:val="0"/>
                <w:numId w:val="13"/>
              </w:numPr>
              <w:rPr>
                <w:rFonts w:eastAsia="ArialNarrow" w:cs="Tahoma"/>
              </w:rPr>
            </w:pPr>
            <w:r w:rsidRPr="005D0BDB">
              <w:rPr>
                <w:rFonts w:eastAsia="ArialNarrow" w:cs="Tahoma"/>
              </w:rPr>
              <w:t>Bajo nivel de comercialización de productos agrarios.</w:t>
            </w:r>
          </w:p>
          <w:p w:rsidR="006913F1" w:rsidRPr="005D0BDB" w:rsidRDefault="006913F1" w:rsidP="006913F1">
            <w:pPr>
              <w:pStyle w:val="Bolos"/>
              <w:numPr>
                <w:ilvl w:val="0"/>
                <w:numId w:val="13"/>
              </w:numPr>
              <w:rPr>
                <w:rFonts w:eastAsia="ArialNarrow" w:cs="Tahoma"/>
              </w:rPr>
            </w:pPr>
            <w:r w:rsidRPr="005D0BDB">
              <w:rPr>
                <w:rFonts w:eastAsia="ArialNarrow" w:cs="Tahoma"/>
              </w:rPr>
              <w:t>Ausencia de planificación de cultivos en base a la comercialización.</w:t>
            </w:r>
          </w:p>
          <w:p w:rsidR="006913F1" w:rsidRPr="005D0BDB" w:rsidRDefault="006913F1" w:rsidP="006913F1">
            <w:pPr>
              <w:pStyle w:val="Bolos"/>
              <w:numPr>
                <w:ilvl w:val="0"/>
                <w:numId w:val="13"/>
              </w:numPr>
              <w:rPr>
                <w:rFonts w:eastAsia="ArialNarrow" w:cs="Tahoma"/>
              </w:rPr>
            </w:pPr>
            <w:r w:rsidRPr="005D0BDB">
              <w:rPr>
                <w:rFonts w:eastAsia="ArialNarrow" w:cs="Tahoma"/>
              </w:rPr>
              <w:t>Elevados costes de producción.</w:t>
            </w:r>
          </w:p>
          <w:p w:rsidR="006913F1" w:rsidRPr="005D0BDB" w:rsidRDefault="006913F1" w:rsidP="006913F1">
            <w:pPr>
              <w:pStyle w:val="Bolos"/>
              <w:numPr>
                <w:ilvl w:val="0"/>
                <w:numId w:val="13"/>
              </w:numPr>
              <w:rPr>
                <w:rFonts w:eastAsia="ArialNarrow" w:cs="Tahoma"/>
              </w:rPr>
            </w:pPr>
            <w:r w:rsidRPr="005D0BDB">
              <w:rPr>
                <w:rFonts w:eastAsia="ArialNarrow" w:cs="Tahoma"/>
              </w:rPr>
              <w:t xml:space="preserve">Menor especialización y diversificación del sector servicios, con actividad centrada </w:t>
            </w:r>
            <w:r w:rsidRPr="005D0BDB">
              <w:rPr>
                <w:rFonts w:eastAsia="ArialNarrow" w:cs="Tahoma"/>
              </w:rPr>
              <w:lastRenderedPageBreak/>
              <w:t>casi exclusivamente en la hostelería, el comercio y los servicios públicos.</w:t>
            </w:r>
          </w:p>
          <w:p w:rsidR="006913F1" w:rsidRPr="005D0BDB" w:rsidRDefault="006913F1" w:rsidP="006913F1">
            <w:pPr>
              <w:pStyle w:val="Bolos"/>
              <w:numPr>
                <w:ilvl w:val="0"/>
                <w:numId w:val="13"/>
              </w:numPr>
              <w:rPr>
                <w:rFonts w:eastAsia="ArialNarrow" w:cs="Tahoma"/>
              </w:rPr>
            </w:pPr>
            <w:r w:rsidRPr="005D0BDB">
              <w:rPr>
                <w:rFonts w:eastAsia="ArialNarrow" w:cs="Tahoma"/>
              </w:rPr>
              <w:t>Baja cualificación del tejido empresarial, a excepción del sector turístico.</w:t>
            </w:r>
          </w:p>
          <w:p w:rsidR="006913F1" w:rsidRPr="005D0BDB" w:rsidRDefault="006913F1" w:rsidP="006913F1">
            <w:pPr>
              <w:pStyle w:val="Bolos"/>
              <w:numPr>
                <w:ilvl w:val="0"/>
                <w:numId w:val="13"/>
              </w:numPr>
              <w:rPr>
                <w:rFonts w:eastAsia="ArialNarrow" w:cs="Tahoma"/>
              </w:rPr>
            </w:pPr>
            <w:r w:rsidRPr="005D0BDB">
              <w:rPr>
                <w:rFonts w:eastAsia="ArialNarrow" w:cs="Tahoma"/>
              </w:rPr>
              <w:t>Reducido carácter emprendedor en el territorio.</w:t>
            </w:r>
          </w:p>
          <w:p w:rsidR="006913F1" w:rsidRPr="005D0BDB" w:rsidRDefault="006913F1" w:rsidP="006913F1">
            <w:pPr>
              <w:pStyle w:val="Bolos"/>
              <w:numPr>
                <w:ilvl w:val="0"/>
                <w:numId w:val="13"/>
              </w:numPr>
              <w:rPr>
                <w:rFonts w:eastAsia="ArialNarrow" w:cs="Tahoma"/>
              </w:rPr>
            </w:pPr>
            <w:r w:rsidRPr="005D0BDB">
              <w:rPr>
                <w:rFonts w:eastAsia="ArialNarrow" w:cs="Tahoma"/>
              </w:rPr>
              <w:t>Abandono de las actividades agrícolas y con ella el mantenimiento de los bancales, incrementándose la erosión y los riesgos naturales.</w:t>
            </w:r>
          </w:p>
          <w:p w:rsidR="006913F1" w:rsidRPr="005D0BDB" w:rsidRDefault="006913F1" w:rsidP="006913F1">
            <w:pPr>
              <w:pStyle w:val="Bolos"/>
              <w:numPr>
                <w:ilvl w:val="0"/>
                <w:numId w:val="13"/>
              </w:numPr>
              <w:rPr>
                <w:rFonts w:eastAsia="ArialNarrow" w:cs="Tahoma"/>
              </w:rPr>
            </w:pPr>
            <w:r w:rsidRPr="005D0BDB">
              <w:rPr>
                <w:rFonts w:eastAsia="ArialNarrow" w:cs="Tahoma"/>
              </w:rPr>
              <w:t>Falta de gestión adecuada de residuos y aguas fecales, así como ausencia de recogida selectiva de residuos.</w:t>
            </w:r>
          </w:p>
          <w:p w:rsidR="006913F1" w:rsidRPr="005D0BDB" w:rsidRDefault="006913F1" w:rsidP="006913F1">
            <w:pPr>
              <w:pStyle w:val="Bolos"/>
              <w:numPr>
                <w:ilvl w:val="0"/>
                <w:numId w:val="13"/>
              </w:numPr>
              <w:rPr>
                <w:rFonts w:eastAsia="ArialNarrow" w:cs="Tahoma"/>
                <w:szCs w:val="22"/>
              </w:rPr>
            </w:pPr>
            <w:r w:rsidRPr="005D0BDB">
              <w:rPr>
                <w:rFonts w:eastAsia="ArialNarrow" w:cs="Tahoma"/>
              </w:rPr>
              <w:t>Elevado riesgo de incendios forestales que afecten a espacios naturales de alto valor</w:t>
            </w:r>
            <w:r w:rsidRPr="00CC43A9">
              <w:rPr>
                <w:rFonts w:eastAsia="ArialNarrow" w:cs="Tahoma"/>
                <w:szCs w:val="22"/>
              </w:rPr>
              <w:t xml:space="preserve"> ambiental</w:t>
            </w:r>
            <w:r w:rsidRPr="005D0BDB">
              <w:rPr>
                <w:rFonts w:eastAsia="ArialNarrow" w:cs="Tahoma"/>
                <w:szCs w:val="22"/>
              </w:rPr>
              <w:t>.</w:t>
            </w:r>
          </w:p>
          <w:p w:rsidR="006913F1" w:rsidRPr="005D0BDB" w:rsidRDefault="006913F1" w:rsidP="006913F1">
            <w:pPr>
              <w:pStyle w:val="Bolos"/>
              <w:numPr>
                <w:ilvl w:val="0"/>
                <w:numId w:val="13"/>
              </w:numPr>
              <w:rPr>
                <w:rFonts w:eastAsia="ArialNarrow"/>
              </w:rPr>
            </w:pPr>
            <w:r w:rsidRPr="005D0BDB">
              <w:rPr>
                <w:rFonts w:eastAsia="ArialNarrow"/>
              </w:rPr>
              <w:t>Daños medioambientales debido al abandono del ganado.</w:t>
            </w:r>
          </w:p>
          <w:p w:rsidR="006913F1" w:rsidRPr="006C3102" w:rsidRDefault="006913F1" w:rsidP="006913F1">
            <w:pPr>
              <w:pStyle w:val="Bolos"/>
              <w:numPr>
                <w:ilvl w:val="0"/>
                <w:numId w:val="13"/>
              </w:numPr>
              <w:rPr>
                <w:rFonts w:eastAsia="ArialNarrow"/>
                <w:u w:val="single"/>
              </w:rPr>
            </w:pPr>
            <w:r w:rsidRPr="005D0BDB">
              <w:rPr>
                <w:rFonts w:eastAsia="ArialNarrow"/>
              </w:rPr>
              <w:t>Presencia de antiguos vertederos abandonados.</w:t>
            </w:r>
          </w:p>
        </w:tc>
      </w:tr>
    </w:tbl>
    <w:p w:rsidR="006913F1" w:rsidRDefault="006913F1" w:rsidP="006913F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6913F1" w:rsidRPr="00F1348B" w:rsidTr="0050303E">
        <w:trPr>
          <w:jc w:val="center"/>
        </w:trPr>
        <w:tc>
          <w:tcPr>
            <w:tcW w:w="5000" w:type="pct"/>
            <w:shd w:val="clear" w:color="auto" w:fill="9BBB59"/>
          </w:tcPr>
          <w:p w:rsidR="006913F1" w:rsidRPr="00333F5D" w:rsidRDefault="006913F1" w:rsidP="00B1422A">
            <w:pPr>
              <w:spacing w:before="120" w:after="120"/>
              <w:jc w:val="center"/>
              <w:rPr>
                <w:b/>
                <w:color w:val="FFFFFF" w:themeColor="background1"/>
              </w:rPr>
            </w:pPr>
            <w:r w:rsidRPr="00333F5D">
              <w:rPr>
                <w:b/>
                <w:color w:val="FFFFFF" w:themeColor="background1"/>
              </w:rPr>
              <w:t>Amenazas</w:t>
            </w:r>
          </w:p>
        </w:tc>
      </w:tr>
      <w:tr w:rsidR="006913F1" w:rsidRPr="00DA227D" w:rsidTr="0050303E">
        <w:trPr>
          <w:jc w:val="center"/>
        </w:trPr>
        <w:tc>
          <w:tcPr>
            <w:tcW w:w="5000" w:type="pct"/>
            <w:shd w:val="clear" w:color="auto" w:fill="auto"/>
          </w:tcPr>
          <w:p w:rsidR="006913F1" w:rsidRPr="00CC43A9" w:rsidRDefault="006913F1" w:rsidP="006913F1">
            <w:pPr>
              <w:pStyle w:val="Bolos"/>
              <w:numPr>
                <w:ilvl w:val="0"/>
                <w:numId w:val="14"/>
              </w:numPr>
              <w:spacing w:before="120" w:after="120"/>
              <w:rPr>
                <w:rFonts w:eastAsia="ArialNarrow" w:cs="Tahoma"/>
                <w:szCs w:val="22"/>
              </w:rPr>
            </w:pPr>
            <w:r w:rsidRPr="00CC43A9">
              <w:rPr>
                <w:rFonts w:eastAsia="ArialNarrow" w:cs="Tahoma"/>
                <w:szCs w:val="22"/>
              </w:rPr>
              <w:t>Pérdida de población en los núcleos rurales más pequeños de la isla.</w:t>
            </w:r>
          </w:p>
          <w:p w:rsidR="006913F1" w:rsidRPr="00CC43A9" w:rsidRDefault="006913F1" w:rsidP="006913F1">
            <w:pPr>
              <w:pStyle w:val="Bolos"/>
              <w:numPr>
                <w:ilvl w:val="0"/>
                <w:numId w:val="14"/>
              </w:numPr>
              <w:spacing w:before="120" w:after="120"/>
              <w:rPr>
                <w:rFonts w:eastAsia="ArialNarrow" w:cs="Tahoma"/>
                <w:szCs w:val="22"/>
              </w:rPr>
            </w:pPr>
            <w:r w:rsidRPr="00CC43A9">
              <w:rPr>
                <w:rFonts w:eastAsia="ArialNarrow" w:cs="Tahoma"/>
                <w:szCs w:val="22"/>
              </w:rPr>
              <w:t>Tendencia a la concentración de la población en las cabeceras municipales</w:t>
            </w:r>
            <w:r>
              <w:rPr>
                <w:rFonts w:eastAsia="ArialNarrow" w:cs="Tahoma"/>
                <w:szCs w:val="22"/>
              </w:rPr>
              <w:t>.</w:t>
            </w:r>
          </w:p>
          <w:p w:rsidR="006913F1" w:rsidRPr="00CC43A9" w:rsidRDefault="006913F1" w:rsidP="006913F1">
            <w:pPr>
              <w:pStyle w:val="Bolos"/>
              <w:numPr>
                <w:ilvl w:val="0"/>
                <w:numId w:val="14"/>
              </w:numPr>
              <w:spacing w:before="120" w:after="120"/>
              <w:rPr>
                <w:rFonts w:eastAsia="ArialNarrow" w:cs="Tahoma"/>
                <w:szCs w:val="22"/>
              </w:rPr>
            </w:pPr>
            <w:r w:rsidRPr="00CC43A9">
              <w:rPr>
                <w:rFonts w:eastAsia="ArialNarrow" w:cs="Tahoma"/>
                <w:szCs w:val="22"/>
              </w:rPr>
              <w:t>Envejecimiento de la población en núcleos con escasos servicios y equipamientos.</w:t>
            </w:r>
          </w:p>
          <w:p w:rsidR="006913F1" w:rsidRPr="005D0BDB" w:rsidRDefault="006913F1" w:rsidP="006913F1">
            <w:pPr>
              <w:pStyle w:val="Bolos"/>
              <w:numPr>
                <w:ilvl w:val="0"/>
                <w:numId w:val="14"/>
              </w:numPr>
              <w:spacing w:before="120" w:after="120"/>
              <w:rPr>
                <w:rFonts w:eastAsia="ArialNarrow" w:cs="Tahoma"/>
                <w:szCs w:val="22"/>
              </w:rPr>
            </w:pPr>
            <w:r w:rsidRPr="005D0BDB">
              <w:rPr>
                <w:rFonts w:eastAsia="ArialNarrow" w:cs="Tahoma"/>
                <w:szCs w:val="22"/>
              </w:rPr>
              <w:t xml:space="preserve">Caída de los niveles de actividad como consecuencia de la reducción de la inmigración. </w:t>
            </w:r>
          </w:p>
          <w:p w:rsidR="006913F1" w:rsidRPr="005D0BDB" w:rsidRDefault="006913F1" w:rsidP="006913F1">
            <w:pPr>
              <w:pStyle w:val="Bolos"/>
              <w:numPr>
                <w:ilvl w:val="0"/>
                <w:numId w:val="14"/>
              </w:numPr>
              <w:spacing w:before="120" w:after="120"/>
              <w:rPr>
                <w:rFonts w:eastAsia="ArialNarrow" w:cs="Tahoma"/>
                <w:szCs w:val="22"/>
              </w:rPr>
            </w:pPr>
            <w:r w:rsidRPr="005D0BDB">
              <w:rPr>
                <w:rFonts w:eastAsia="ArialNarrow" w:cs="Tahoma"/>
                <w:szCs w:val="22"/>
              </w:rPr>
              <w:t>Elevada dependencia del empleo público, tanto de manera directa como indirecta.</w:t>
            </w:r>
          </w:p>
          <w:p w:rsidR="006913F1" w:rsidRPr="005D0BDB" w:rsidRDefault="006913F1" w:rsidP="006913F1">
            <w:pPr>
              <w:pStyle w:val="Bolos"/>
              <w:numPr>
                <w:ilvl w:val="0"/>
                <w:numId w:val="14"/>
              </w:numPr>
              <w:spacing w:before="120" w:after="120"/>
              <w:rPr>
                <w:rFonts w:eastAsia="ArialNarrow" w:cs="Tahoma"/>
                <w:szCs w:val="22"/>
              </w:rPr>
            </w:pPr>
            <w:r w:rsidRPr="005D0BDB">
              <w:rPr>
                <w:rFonts w:eastAsia="ArialNarrow" w:cs="Tahoma"/>
                <w:szCs w:val="22"/>
              </w:rPr>
              <w:t>Incertidumbre para el mercado inmobiliario, especialmente en caso de incremento de los tipos de interés en el medio plazo.</w:t>
            </w:r>
          </w:p>
          <w:p w:rsidR="006913F1" w:rsidRPr="005D0BDB" w:rsidRDefault="006913F1" w:rsidP="006913F1">
            <w:pPr>
              <w:pStyle w:val="Bolos"/>
              <w:numPr>
                <w:ilvl w:val="0"/>
                <w:numId w:val="14"/>
              </w:numPr>
              <w:spacing w:before="120" w:after="120"/>
              <w:rPr>
                <w:rFonts w:eastAsia="ArialNarrow" w:cs="Tahoma"/>
                <w:szCs w:val="22"/>
              </w:rPr>
            </w:pPr>
            <w:r w:rsidRPr="005D0BDB">
              <w:rPr>
                <w:rFonts w:eastAsia="ArialNarrow" w:cs="Tahoma"/>
                <w:szCs w:val="22"/>
              </w:rPr>
              <w:t>Abandono definitivo de los paisajes agrarios tradicionales.</w:t>
            </w:r>
          </w:p>
          <w:p w:rsidR="006913F1" w:rsidRPr="00BD2902" w:rsidRDefault="006913F1" w:rsidP="006913F1">
            <w:pPr>
              <w:pStyle w:val="Bolos"/>
              <w:numPr>
                <w:ilvl w:val="0"/>
                <w:numId w:val="14"/>
              </w:numPr>
              <w:spacing w:before="120" w:after="120"/>
            </w:pPr>
            <w:r w:rsidRPr="005D0BDB">
              <w:rPr>
                <w:rFonts w:eastAsia="ArialNarrow" w:cs="Tahoma"/>
                <w:szCs w:val="22"/>
              </w:rPr>
              <w:t>Prospecciones petrolíferas en las islas Canarias.</w:t>
            </w:r>
          </w:p>
        </w:tc>
      </w:tr>
    </w:tbl>
    <w:p w:rsidR="006913F1" w:rsidRDefault="006913F1" w:rsidP="006913F1">
      <w:pPr>
        <w:rPr>
          <w:rFonts w:eastAsia="Arial Unicode MS"/>
          <w:lang w:val="es-ES_tradnl"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6913F1" w:rsidRPr="00F1348B" w:rsidTr="0050303E">
        <w:trPr>
          <w:jc w:val="center"/>
        </w:trPr>
        <w:tc>
          <w:tcPr>
            <w:tcW w:w="5000" w:type="pct"/>
            <w:shd w:val="clear" w:color="auto" w:fill="9BBB59"/>
          </w:tcPr>
          <w:p w:rsidR="006913F1" w:rsidRPr="00333F5D" w:rsidRDefault="006913F1" w:rsidP="00B1422A">
            <w:pPr>
              <w:spacing w:before="120" w:after="120"/>
              <w:jc w:val="center"/>
              <w:rPr>
                <w:b/>
                <w:color w:val="FFFFFF" w:themeColor="background1"/>
              </w:rPr>
            </w:pPr>
            <w:r w:rsidRPr="00333F5D">
              <w:rPr>
                <w:b/>
                <w:color w:val="FFFFFF" w:themeColor="background1"/>
              </w:rPr>
              <w:lastRenderedPageBreak/>
              <w:t>Fortalezas</w:t>
            </w:r>
          </w:p>
        </w:tc>
      </w:tr>
      <w:tr w:rsidR="006913F1" w:rsidRPr="00DA227D" w:rsidTr="0050303E">
        <w:trPr>
          <w:jc w:val="center"/>
        </w:trPr>
        <w:tc>
          <w:tcPr>
            <w:tcW w:w="5000" w:type="pct"/>
            <w:shd w:val="clear" w:color="auto" w:fill="auto"/>
          </w:tcPr>
          <w:p w:rsidR="006913F1" w:rsidRPr="00CC43A9" w:rsidRDefault="006913F1" w:rsidP="006913F1">
            <w:pPr>
              <w:pStyle w:val="Bolos"/>
              <w:numPr>
                <w:ilvl w:val="0"/>
                <w:numId w:val="15"/>
              </w:numPr>
              <w:spacing w:before="120" w:after="120"/>
              <w:rPr>
                <w:rFonts w:eastAsia="ArialNarrow" w:cs="Tahoma"/>
              </w:rPr>
            </w:pPr>
            <w:r w:rsidRPr="00CC43A9">
              <w:rPr>
                <w:rFonts w:eastAsia="ArialNarrow" w:cs="Tahoma"/>
              </w:rPr>
              <w:t>Dinámica demográfica en las últimas décadas como resultado de la inmigración.</w:t>
            </w:r>
          </w:p>
          <w:p w:rsidR="006913F1" w:rsidRPr="00CC43A9" w:rsidRDefault="006913F1" w:rsidP="006913F1">
            <w:pPr>
              <w:pStyle w:val="Bolos"/>
              <w:numPr>
                <w:ilvl w:val="0"/>
                <w:numId w:val="15"/>
              </w:numPr>
              <w:spacing w:before="120" w:after="120"/>
              <w:rPr>
                <w:rFonts w:eastAsia="ArialNarrow" w:cs="Tahoma"/>
              </w:rPr>
            </w:pPr>
            <w:r w:rsidRPr="00CC43A9">
              <w:rPr>
                <w:rFonts w:eastAsia="ArialNarrow" w:cs="Tahoma"/>
              </w:rPr>
              <w:t>Fuerte arraigo de la población de los núcleos rurales.</w:t>
            </w:r>
          </w:p>
          <w:p w:rsidR="006913F1" w:rsidRPr="00CC43A9" w:rsidRDefault="006913F1" w:rsidP="006913F1">
            <w:pPr>
              <w:pStyle w:val="Bolos"/>
              <w:numPr>
                <w:ilvl w:val="0"/>
                <w:numId w:val="15"/>
              </w:numPr>
              <w:spacing w:before="120" w:after="120"/>
              <w:rPr>
                <w:rFonts w:eastAsia="ArialNarrow" w:cs="Tahoma"/>
              </w:rPr>
            </w:pPr>
            <w:r w:rsidRPr="00CC43A9">
              <w:rPr>
                <w:rFonts w:eastAsia="ArialNarrow" w:cs="Tahoma"/>
              </w:rPr>
              <w:t>Impacto de la crisis económica menos intenso que en el conjunto del archipiélago.</w:t>
            </w:r>
          </w:p>
          <w:p w:rsidR="006913F1" w:rsidRPr="00CC43A9" w:rsidRDefault="006913F1" w:rsidP="006913F1">
            <w:pPr>
              <w:pStyle w:val="Bolos"/>
              <w:numPr>
                <w:ilvl w:val="0"/>
                <w:numId w:val="15"/>
              </w:numPr>
              <w:spacing w:before="120" w:after="120"/>
            </w:pPr>
            <w:r w:rsidRPr="00CC43A9">
              <w:t>Mayores niveles de renta que el conjunto del archipiélago y evolución favorable durante la crisis.</w:t>
            </w:r>
          </w:p>
          <w:p w:rsidR="006913F1" w:rsidRPr="00CC43A9" w:rsidRDefault="006913F1" w:rsidP="006913F1">
            <w:pPr>
              <w:pStyle w:val="Bolos"/>
              <w:numPr>
                <w:ilvl w:val="0"/>
                <w:numId w:val="15"/>
              </w:numPr>
              <w:spacing w:before="120" w:after="120"/>
            </w:pPr>
            <w:r w:rsidRPr="00CC43A9">
              <w:t>Reducción del empleo menos intenso que para el conjunto de la economía canaria.</w:t>
            </w:r>
          </w:p>
          <w:p w:rsidR="006913F1" w:rsidRPr="00CC43A9" w:rsidRDefault="006913F1" w:rsidP="006913F1">
            <w:pPr>
              <w:pStyle w:val="Bolos"/>
              <w:numPr>
                <w:ilvl w:val="0"/>
                <w:numId w:val="15"/>
              </w:numPr>
              <w:spacing w:before="120" w:after="120"/>
            </w:pPr>
            <w:r w:rsidRPr="00CC43A9">
              <w:t>Mayor estabilidad del empleo femenino en el periodo de crisis, con una reducción de la tasa de paro.</w:t>
            </w:r>
          </w:p>
          <w:p w:rsidR="006913F1" w:rsidRPr="00CC43A9" w:rsidRDefault="006913F1" w:rsidP="006913F1">
            <w:pPr>
              <w:pStyle w:val="Bolos"/>
              <w:numPr>
                <w:ilvl w:val="0"/>
                <w:numId w:val="15"/>
              </w:numPr>
              <w:spacing w:before="120" w:after="120"/>
            </w:pPr>
            <w:r w:rsidRPr="00CC43A9">
              <w:t>El bajo incremento de la actividad ha permitido contener e</w:t>
            </w:r>
            <w:r>
              <w:t>l incremento de la tasa de paro</w:t>
            </w:r>
            <w:r w:rsidRPr="00CC43A9">
              <w:t xml:space="preserve"> durante la crisis.</w:t>
            </w:r>
          </w:p>
          <w:p w:rsidR="006913F1" w:rsidRPr="00CC43A9" w:rsidRDefault="006913F1" w:rsidP="006913F1">
            <w:pPr>
              <w:pStyle w:val="Bolos"/>
              <w:numPr>
                <w:ilvl w:val="0"/>
                <w:numId w:val="15"/>
              </w:numPr>
              <w:spacing w:before="120" w:after="120"/>
            </w:pPr>
            <w:r w:rsidRPr="00CC43A9">
              <w:t>Bajos niveles de paro no sectorial, incluso juvenil, lo que debe favorecer su inserción en el empleo.</w:t>
            </w:r>
          </w:p>
          <w:p w:rsidR="006913F1" w:rsidRPr="00CC43A9" w:rsidRDefault="006913F1" w:rsidP="006913F1">
            <w:pPr>
              <w:pStyle w:val="Bolos"/>
              <w:numPr>
                <w:ilvl w:val="0"/>
                <w:numId w:val="15"/>
              </w:numPr>
              <w:spacing w:before="120" w:after="120"/>
            </w:pPr>
            <w:r w:rsidRPr="00CC43A9">
              <w:t>Reducción de la inactividad en el periodo de crisis.</w:t>
            </w:r>
          </w:p>
          <w:p w:rsidR="006913F1" w:rsidRDefault="006913F1" w:rsidP="006913F1">
            <w:pPr>
              <w:pStyle w:val="Bolos"/>
              <w:numPr>
                <w:ilvl w:val="0"/>
                <w:numId w:val="15"/>
              </w:numPr>
              <w:spacing w:before="120" w:after="120"/>
            </w:pPr>
            <w:r w:rsidRPr="00CC43A9">
              <w:t>Agricultura, ganadería e industria agroalimentaria especializadas en la producción de productos tradicionales y de calidad, en muchos casos amparados por marcas.</w:t>
            </w:r>
          </w:p>
          <w:p w:rsidR="006913F1" w:rsidRPr="005D0BDB" w:rsidRDefault="006913F1" w:rsidP="006913F1">
            <w:pPr>
              <w:pStyle w:val="Bolos"/>
              <w:numPr>
                <w:ilvl w:val="0"/>
                <w:numId w:val="15"/>
              </w:numPr>
              <w:spacing w:before="120" w:after="120"/>
            </w:pPr>
            <w:r w:rsidRPr="005D0BDB">
              <w:t>Elevado porcentaje de empresas especializadas de reducidas dimensiones.</w:t>
            </w:r>
          </w:p>
          <w:p w:rsidR="006913F1" w:rsidRPr="005D0BDB" w:rsidRDefault="006913F1" w:rsidP="006913F1">
            <w:pPr>
              <w:pStyle w:val="Bolos"/>
              <w:numPr>
                <w:ilvl w:val="0"/>
                <w:numId w:val="15"/>
              </w:numPr>
              <w:spacing w:before="120" w:after="120"/>
            </w:pPr>
            <w:r w:rsidRPr="005D0BDB">
              <w:t>Retorno de algunas personas con carácter emprendedor.</w:t>
            </w:r>
          </w:p>
          <w:p w:rsidR="006913F1" w:rsidRPr="005D0BDB" w:rsidRDefault="006913F1" w:rsidP="006913F1">
            <w:pPr>
              <w:pStyle w:val="Bolos"/>
              <w:numPr>
                <w:ilvl w:val="0"/>
                <w:numId w:val="15"/>
              </w:numPr>
              <w:spacing w:before="120" w:after="120"/>
            </w:pPr>
            <w:r w:rsidRPr="005D0BDB">
              <w:t>Alto potencial del turismo de naturaleza.</w:t>
            </w:r>
          </w:p>
          <w:p w:rsidR="006913F1" w:rsidRPr="00CC43A9" w:rsidRDefault="006913F1" w:rsidP="006913F1">
            <w:pPr>
              <w:pStyle w:val="Bolos"/>
              <w:numPr>
                <w:ilvl w:val="0"/>
                <w:numId w:val="15"/>
              </w:numPr>
              <w:spacing w:before="120" w:after="120"/>
            </w:pPr>
            <w:r w:rsidRPr="00CC43A9">
              <w:t>Más del 60% del territorio se encuentra incluido dentro de espacios naturales protegidos y existe por tanto mayor capacidad de gestión</w:t>
            </w:r>
          </w:p>
          <w:p w:rsidR="006913F1" w:rsidRPr="00E367DD" w:rsidRDefault="006913F1" w:rsidP="006913F1">
            <w:pPr>
              <w:pStyle w:val="Bolos"/>
              <w:numPr>
                <w:ilvl w:val="0"/>
                <w:numId w:val="15"/>
              </w:numPr>
              <w:spacing w:before="120" w:after="120"/>
            </w:pPr>
            <w:r w:rsidRPr="00CC43A9">
              <w:t>Altos méritos de conservación de los espacios naturales y paisajes rurales.</w:t>
            </w:r>
          </w:p>
        </w:tc>
      </w:tr>
    </w:tbl>
    <w:p w:rsidR="00966085" w:rsidRDefault="00966085" w:rsidP="006913F1">
      <w:pPr>
        <w:rPr>
          <w:rFonts w:eastAsia="Arial Unicode MS"/>
          <w:lang w:val="es-ES_tradnl" w:eastAsia="zh-CN"/>
        </w:rPr>
      </w:pPr>
    </w:p>
    <w:p w:rsidR="00966085" w:rsidRDefault="00966085">
      <w:pPr>
        <w:spacing w:before="0" w:after="0"/>
        <w:jc w:val="left"/>
        <w:rPr>
          <w:rFonts w:eastAsia="Arial Unicode MS"/>
          <w:lang w:val="es-ES_tradnl" w:eastAsia="zh-CN"/>
        </w:rPr>
      </w:pPr>
      <w:r>
        <w:rPr>
          <w:rFonts w:eastAsia="Arial Unicode MS"/>
          <w:lang w:val="es-ES_tradnl" w:eastAsia="zh-CN"/>
        </w:rPr>
        <w:br w:type="page"/>
      </w:r>
    </w:p>
    <w:p w:rsidR="006913F1" w:rsidRDefault="006913F1" w:rsidP="006913F1">
      <w:pPr>
        <w:rPr>
          <w:rFonts w:eastAsia="Arial Unicode MS"/>
          <w:lang w:val="es-ES_tradnl"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6913F1" w:rsidRPr="00F1348B" w:rsidTr="00B1422A">
        <w:tc>
          <w:tcPr>
            <w:tcW w:w="5000" w:type="pct"/>
            <w:shd w:val="clear" w:color="auto" w:fill="9BBB59"/>
          </w:tcPr>
          <w:p w:rsidR="006913F1" w:rsidRPr="00333F5D" w:rsidRDefault="006913F1" w:rsidP="00B1422A">
            <w:pPr>
              <w:jc w:val="center"/>
              <w:rPr>
                <w:b/>
                <w:color w:val="FFFFFF" w:themeColor="background1"/>
              </w:rPr>
            </w:pPr>
            <w:r w:rsidRPr="00333F5D">
              <w:rPr>
                <w:b/>
                <w:color w:val="FFFFFF" w:themeColor="background1"/>
              </w:rPr>
              <w:t>Oportunidades</w:t>
            </w:r>
          </w:p>
        </w:tc>
      </w:tr>
      <w:tr w:rsidR="006913F1" w:rsidRPr="00DA227D" w:rsidTr="00B1422A">
        <w:tc>
          <w:tcPr>
            <w:tcW w:w="5000" w:type="pct"/>
            <w:shd w:val="clear" w:color="auto" w:fill="auto"/>
          </w:tcPr>
          <w:p w:rsidR="006913F1" w:rsidRPr="00CC43A9" w:rsidRDefault="006913F1" w:rsidP="006913F1">
            <w:pPr>
              <w:pStyle w:val="Bolos"/>
              <w:numPr>
                <w:ilvl w:val="0"/>
                <w:numId w:val="16"/>
              </w:numPr>
              <w:rPr>
                <w:rFonts w:eastAsia="ArialNarrow"/>
              </w:rPr>
            </w:pPr>
            <w:r w:rsidRPr="00CC43A9">
              <w:rPr>
                <w:rFonts w:eastAsia="ArialNarrow"/>
              </w:rPr>
              <w:t xml:space="preserve">Llegada de la inmigración </w:t>
            </w:r>
            <w:r>
              <w:rPr>
                <w:rFonts w:eastAsia="ArialNarrow"/>
              </w:rPr>
              <w:t>que dinamice</w:t>
            </w:r>
            <w:r w:rsidRPr="00CC43A9">
              <w:rPr>
                <w:rFonts w:eastAsia="ArialNarrow"/>
              </w:rPr>
              <w:t xml:space="preserve"> los núcleos rurales.</w:t>
            </w:r>
          </w:p>
          <w:p w:rsidR="006913F1" w:rsidRPr="00CC43A9" w:rsidRDefault="006913F1" w:rsidP="006913F1">
            <w:pPr>
              <w:pStyle w:val="Bolos"/>
              <w:numPr>
                <w:ilvl w:val="0"/>
                <w:numId w:val="16"/>
              </w:numPr>
              <w:rPr>
                <w:rFonts w:eastAsia="ArialNarrow"/>
              </w:rPr>
            </w:pPr>
            <w:r w:rsidRPr="00CC43A9">
              <w:rPr>
                <w:rFonts w:eastAsia="ArialNarrow"/>
              </w:rPr>
              <w:t xml:space="preserve">Núcleos rurales dispersos con un alto potencial de cuadrar con la creciente demanda del modo de vida rural. </w:t>
            </w:r>
          </w:p>
          <w:p w:rsidR="006913F1" w:rsidRPr="00CC43A9" w:rsidRDefault="006913F1" w:rsidP="006913F1">
            <w:pPr>
              <w:pStyle w:val="Bolos"/>
              <w:numPr>
                <w:ilvl w:val="0"/>
                <w:numId w:val="16"/>
              </w:numPr>
              <w:rPr>
                <w:rFonts w:eastAsia="ArialNarrow"/>
              </w:rPr>
            </w:pPr>
            <w:r w:rsidRPr="00CC43A9">
              <w:rPr>
                <w:rFonts w:eastAsia="ArialNarrow"/>
              </w:rPr>
              <w:t>Buenas perspectivas de mercado para los productos agroganaderos vinculados a marcas de calidad.</w:t>
            </w:r>
          </w:p>
          <w:p w:rsidR="006913F1" w:rsidRPr="00CC43A9" w:rsidRDefault="006913F1" w:rsidP="006913F1">
            <w:pPr>
              <w:pStyle w:val="Bolos"/>
              <w:numPr>
                <w:ilvl w:val="0"/>
                <w:numId w:val="16"/>
              </w:numPr>
              <w:rPr>
                <w:rFonts w:eastAsia="ArialNarrow"/>
              </w:rPr>
            </w:pPr>
            <w:r w:rsidRPr="00CC43A9">
              <w:rPr>
                <w:rFonts w:eastAsia="ArialNarrow"/>
              </w:rPr>
              <w:t>Buenas perspectivas comerciales para productos artesanales.</w:t>
            </w:r>
          </w:p>
          <w:p w:rsidR="006913F1" w:rsidRPr="00CC43A9" w:rsidRDefault="006913F1" w:rsidP="006913F1">
            <w:pPr>
              <w:pStyle w:val="Bolos"/>
              <w:numPr>
                <w:ilvl w:val="0"/>
                <w:numId w:val="16"/>
              </w:numPr>
              <w:rPr>
                <w:rFonts w:eastAsia="ArialNarrow" w:cs="Tahoma"/>
              </w:rPr>
            </w:pPr>
            <w:r w:rsidRPr="00CC43A9">
              <w:rPr>
                <w:rFonts w:eastAsia="ArialNarrow" w:cs="Tahoma"/>
              </w:rPr>
              <w:t>Buenas perspectivas para el turismo de naturaleza estival por los demandantes nacionales, especialmente combinado con destinos de playa.</w:t>
            </w:r>
          </w:p>
          <w:p w:rsidR="006913F1" w:rsidRPr="00CC43A9" w:rsidRDefault="006913F1" w:rsidP="006913F1">
            <w:pPr>
              <w:pStyle w:val="Bolos"/>
              <w:numPr>
                <w:ilvl w:val="0"/>
                <w:numId w:val="16"/>
              </w:numPr>
              <w:rPr>
                <w:rFonts w:eastAsia="ArialNarrow" w:cs="Tahoma"/>
              </w:rPr>
            </w:pPr>
            <w:r w:rsidRPr="00CC43A9">
              <w:rPr>
                <w:rFonts w:eastAsia="ArialNarrow" w:cs="Tahoma"/>
              </w:rPr>
              <w:t>Creciente valorización, externa y local, de los espacios y modos de vida rurales</w:t>
            </w:r>
          </w:p>
          <w:p w:rsidR="006913F1" w:rsidRPr="00CC43A9" w:rsidRDefault="006913F1" w:rsidP="006913F1">
            <w:pPr>
              <w:pStyle w:val="Bolos"/>
              <w:numPr>
                <w:ilvl w:val="0"/>
                <w:numId w:val="16"/>
              </w:numPr>
              <w:rPr>
                <w:rFonts w:eastAsia="ArialNarrow" w:cs="Tahoma"/>
                <w:color w:val="00B0F0"/>
              </w:rPr>
            </w:pPr>
            <w:r w:rsidRPr="00CC43A9">
              <w:rPr>
                <w:rFonts w:eastAsia="ArialNarrow" w:cs="Tahoma"/>
              </w:rPr>
              <w:t>Posibilidad de restaurar espacios degradados con pequeñas inversiones.</w:t>
            </w:r>
          </w:p>
        </w:tc>
      </w:tr>
    </w:tbl>
    <w:p w:rsidR="0076636B" w:rsidRDefault="0076636B" w:rsidP="00E76EEF"/>
    <w:p w:rsidR="0076636B" w:rsidRDefault="0076636B" w:rsidP="00E76EEF"/>
    <w:p w:rsidR="00266F4A" w:rsidRDefault="00266F4A" w:rsidP="00E76EEF">
      <w:pPr>
        <w:sectPr w:rsidR="00266F4A" w:rsidSect="006828A8">
          <w:headerReference w:type="default" r:id="rId36"/>
          <w:footerReference w:type="default" r:id="rId37"/>
          <w:pgSz w:w="11907" w:h="16840" w:code="9"/>
          <w:pgMar w:top="2658" w:right="1701" w:bottom="2694" w:left="1814" w:header="1134" w:footer="1229" w:gutter="284"/>
          <w:cols w:space="720"/>
        </w:sectPr>
      </w:pPr>
    </w:p>
    <w:p w:rsidR="009D316F" w:rsidRDefault="009D316F" w:rsidP="00F62C40">
      <w:pPr>
        <w:pStyle w:val="Ttulo1"/>
      </w:pPr>
      <w:bookmarkStart w:id="88" w:name="_Toc388546746"/>
      <w:bookmarkStart w:id="89" w:name="_Toc454279045"/>
      <w:r w:rsidRPr="00F62C40">
        <w:lastRenderedPageBreak/>
        <w:t>DESCRIPCIÓN DE LA ESTRATEGIA</w:t>
      </w:r>
      <w:bookmarkEnd w:id="88"/>
      <w:bookmarkEnd w:id="89"/>
    </w:p>
    <w:p w:rsidR="005217E4" w:rsidRDefault="00EA4CF0" w:rsidP="00EA4CF0">
      <w:pPr>
        <w:pStyle w:val="Ttulo2"/>
      </w:pPr>
      <w:bookmarkStart w:id="90" w:name="_Toc454279046"/>
      <w:r>
        <w:t>Identificación de las necesidades</w:t>
      </w:r>
      <w:bookmarkEnd w:id="90"/>
    </w:p>
    <w:p w:rsidR="00B1422A" w:rsidRDefault="00EA4CF0" w:rsidP="00EA4CF0">
      <w:pPr>
        <w:rPr>
          <w:lang w:val="es-ES_tradnl" w:eastAsia="zh-CN"/>
        </w:rPr>
      </w:pPr>
      <w:r w:rsidRPr="000F00B5">
        <w:rPr>
          <w:szCs w:val="22"/>
        </w:rPr>
        <w:t xml:space="preserve">El diagnóstico realizado ha dado lugar a </w:t>
      </w:r>
      <w:r w:rsidRPr="000F00B5">
        <w:rPr>
          <w:lang w:val="es-ES_tradnl" w:eastAsia="zh-CN"/>
        </w:rPr>
        <w:t xml:space="preserve">un mapa de debilidades y fortalezas preciso y a un abanico de amenazas y oportunidades asociadas a las mismas. </w:t>
      </w:r>
    </w:p>
    <w:p w:rsidR="00EA4CF0" w:rsidRPr="000F00B5" w:rsidRDefault="00EA4CF0" w:rsidP="00EA4CF0">
      <w:pPr>
        <w:rPr>
          <w:lang w:val="es-ES_tradnl" w:eastAsia="zh-CN"/>
        </w:rPr>
      </w:pPr>
      <w:r w:rsidRPr="000F00B5">
        <w:rPr>
          <w:lang w:val="es-ES_tradnl" w:eastAsia="zh-CN"/>
        </w:rPr>
        <w:t xml:space="preserve">Ello ha permitido obtener una buena aproximación a la realidad de </w:t>
      </w:r>
      <w:r w:rsidR="008F34AF" w:rsidRPr="000F00B5">
        <w:rPr>
          <w:lang w:val="es-ES_tradnl" w:eastAsia="zh-CN"/>
        </w:rPr>
        <w:t>las</w:t>
      </w:r>
      <w:r w:rsidRPr="000F00B5">
        <w:rPr>
          <w:lang w:val="es-ES_tradnl" w:eastAsia="zh-CN"/>
        </w:rPr>
        <w:t xml:space="preserve"> zonas</w:t>
      </w:r>
      <w:r w:rsidR="008F34AF" w:rsidRPr="000F00B5">
        <w:rPr>
          <w:lang w:val="es-ES_tradnl" w:eastAsia="zh-CN"/>
        </w:rPr>
        <w:t xml:space="preserve"> rurales</w:t>
      </w:r>
      <w:r w:rsidRPr="000F00B5">
        <w:rPr>
          <w:lang w:val="es-ES_tradnl" w:eastAsia="zh-CN"/>
        </w:rPr>
        <w:t xml:space="preserve"> </w:t>
      </w:r>
      <w:r w:rsidR="006A02C0">
        <w:rPr>
          <w:lang w:val="es-ES_tradnl" w:eastAsia="zh-CN"/>
        </w:rPr>
        <w:t>y</w:t>
      </w:r>
      <w:r w:rsidRPr="000F00B5">
        <w:rPr>
          <w:lang w:val="es-ES_tradnl" w:eastAsia="zh-CN"/>
        </w:rPr>
        <w:t xml:space="preserve"> fundamentar </w:t>
      </w:r>
      <w:r w:rsidR="006A02C0">
        <w:rPr>
          <w:lang w:val="es-ES_tradnl" w:eastAsia="zh-CN"/>
        </w:rPr>
        <w:t>la</w:t>
      </w:r>
      <w:r w:rsidRPr="000F00B5">
        <w:rPr>
          <w:lang w:val="es-ES_tradnl" w:eastAsia="zh-CN"/>
        </w:rPr>
        <w:t xml:space="preserve"> orientación estratégica </w:t>
      </w:r>
      <w:r w:rsidR="006A02C0">
        <w:rPr>
          <w:lang w:val="es-ES_tradnl" w:eastAsia="zh-CN"/>
        </w:rPr>
        <w:t xml:space="preserve">de forma </w:t>
      </w:r>
      <w:r w:rsidRPr="000F00B5">
        <w:rPr>
          <w:lang w:val="es-ES_tradnl" w:eastAsia="zh-CN"/>
        </w:rPr>
        <w:t>que responda adecuadamente a las necesidades identificadas.</w:t>
      </w:r>
      <w:r w:rsidR="008F34AF" w:rsidRPr="000F00B5">
        <w:rPr>
          <w:lang w:val="es-ES_tradnl" w:eastAsia="zh-CN"/>
        </w:rPr>
        <w:t xml:space="preserve"> </w:t>
      </w:r>
    </w:p>
    <w:p w:rsidR="00EA4CF0" w:rsidRPr="000F00B5" w:rsidRDefault="00EA4CF0" w:rsidP="00EA4CF0">
      <w:pPr>
        <w:rPr>
          <w:lang w:val="es-ES_tradnl"/>
        </w:rPr>
      </w:pPr>
      <w:r w:rsidRPr="000F00B5">
        <w:rPr>
          <w:lang w:val="es-ES_tradnl"/>
        </w:rPr>
        <w:t>Este proceso</w:t>
      </w:r>
      <w:r w:rsidR="00477234" w:rsidRPr="000F00B5">
        <w:rPr>
          <w:lang w:val="es-ES_tradnl"/>
        </w:rPr>
        <w:t xml:space="preserve"> ha permitido detectar </w:t>
      </w:r>
      <w:r w:rsidR="001E77E5" w:rsidRPr="000F00B5">
        <w:rPr>
          <w:lang w:val="es-ES_tradnl"/>
        </w:rPr>
        <w:t>la relación de necesidades que se incorporan en la</w:t>
      </w:r>
      <w:r w:rsidR="00672531" w:rsidRPr="000F00B5">
        <w:rPr>
          <w:lang w:val="es-ES_tradnl"/>
        </w:rPr>
        <w:t xml:space="preserve"> </w:t>
      </w:r>
      <w:fldSimple w:instr=" REF _Ref403649742 \h  \* MERGEFORMAT ">
        <w:r w:rsidR="008A71CF" w:rsidRPr="008A71CF">
          <w:rPr>
            <w:lang w:val="es-ES_tradnl"/>
          </w:rPr>
          <w:t>Tabla 36</w:t>
        </w:r>
      </w:fldSimple>
      <w:r w:rsidR="001E77E5" w:rsidRPr="000F00B5">
        <w:rPr>
          <w:lang w:val="es-ES_tradnl"/>
        </w:rPr>
        <w:t>,</w:t>
      </w:r>
      <w:r w:rsidRPr="000F00B5">
        <w:rPr>
          <w:lang w:val="es-ES_tradnl"/>
        </w:rPr>
        <w:t xml:space="preserve"> </w:t>
      </w:r>
      <w:r w:rsidR="00477234" w:rsidRPr="000F00B5">
        <w:rPr>
          <w:lang w:val="es-ES_tradnl"/>
        </w:rPr>
        <w:t xml:space="preserve">y que </w:t>
      </w:r>
      <w:r w:rsidRPr="000F00B5">
        <w:rPr>
          <w:lang w:val="es-ES_tradnl"/>
        </w:rPr>
        <w:t xml:space="preserve">se relacionan </w:t>
      </w:r>
      <w:r w:rsidR="00477234" w:rsidRPr="000F00B5">
        <w:rPr>
          <w:lang w:val="es-ES_tradnl"/>
        </w:rPr>
        <w:t xml:space="preserve">posteriormente </w:t>
      </w:r>
      <w:r w:rsidRPr="000F00B5">
        <w:rPr>
          <w:lang w:val="es-ES_tradnl"/>
        </w:rPr>
        <w:t>con l</w:t>
      </w:r>
      <w:r w:rsidR="001E77E5" w:rsidRPr="000F00B5">
        <w:rPr>
          <w:lang w:val="es-ES_tradnl"/>
        </w:rPr>
        <w:t>os distinto</w:t>
      </w:r>
      <w:r w:rsidRPr="000F00B5">
        <w:rPr>
          <w:lang w:val="es-ES_tradnl"/>
        </w:rPr>
        <w:t xml:space="preserve">s </w:t>
      </w:r>
      <w:r w:rsidR="001E77E5" w:rsidRPr="000F00B5">
        <w:rPr>
          <w:lang w:val="es-ES_tradnl"/>
        </w:rPr>
        <w:t>objetivos</w:t>
      </w:r>
      <w:r w:rsidRPr="000F00B5">
        <w:rPr>
          <w:lang w:val="es-ES_tradnl"/>
        </w:rPr>
        <w:t xml:space="preserve"> </w:t>
      </w:r>
      <w:r w:rsidR="001E77E5" w:rsidRPr="000F00B5">
        <w:rPr>
          <w:lang w:val="es-ES_tradnl"/>
        </w:rPr>
        <w:t>establecido</w:t>
      </w:r>
      <w:r w:rsidRPr="000F00B5">
        <w:rPr>
          <w:lang w:val="es-ES_tradnl"/>
        </w:rPr>
        <w:t>s</w:t>
      </w:r>
      <w:r w:rsidR="001E77E5" w:rsidRPr="000F00B5">
        <w:rPr>
          <w:lang w:val="es-ES_tradnl"/>
        </w:rPr>
        <w:t xml:space="preserve"> para la estrategia de desarrollo local</w:t>
      </w:r>
      <w:r w:rsidRPr="000F00B5">
        <w:rPr>
          <w:lang w:val="es-ES_tradnl"/>
        </w:rPr>
        <w:t>.</w:t>
      </w:r>
    </w:p>
    <w:p w:rsidR="001E77E5" w:rsidRDefault="001E77E5" w:rsidP="0050303E">
      <w:pPr>
        <w:pStyle w:val="Epgrafe"/>
        <w:spacing w:before="120" w:after="120"/>
        <w:rPr>
          <w:color w:val="4F6228" w:themeColor="accent3" w:themeShade="80"/>
        </w:rPr>
      </w:pPr>
      <w:bookmarkStart w:id="91" w:name="_Ref403649742"/>
      <w:r w:rsidRPr="000F00B5">
        <w:rPr>
          <w:color w:val="4F6228" w:themeColor="accent3" w:themeShade="80"/>
        </w:rPr>
        <w:t xml:space="preserve">Tabla </w:t>
      </w:r>
      <w:r w:rsidR="00A2225D" w:rsidRPr="000F00B5">
        <w:rPr>
          <w:color w:val="4F6228" w:themeColor="accent3" w:themeShade="80"/>
        </w:rPr>
        <w:fldChar w:fldCharType="begin"/>
      </w:r>
      <w:r w:rsidRPr="000F00B5">
        <w:rPr>
          <w:color w:val="4F6228" w:themeColor="accent3" w:themeShade="80"/>
        </w:rPr>
        <w:instrText xml:space="preserve"> SEQ Tabla \* ARABIC </w:instrText>
      </w:r>
      <w:r w:rsidR="00A2225D" w:rsidRPr="000F00B5">
        <w:rPr>
          <w:color w:val="4F6228" w:themeColor="accent3" w:themeShade="80"/>
        </w:rPr>
        <w:fldChar w:fldCharType="separate"/>
      </w:r>
      <w:r w:rsidR="008A71CF">
        <w:rPr>
          <w:noProof/>
          <w:color w:val="4F6228" w:themeColor="accent3" w:themeShade="80"/>
        </w:rPr>
        <w:t>36</w:t>
      </w:r>
      <w:r w:rsidR="00A2225D" w:rsidRPr="000F00B5">
        <w:rPr>
          <w:color w:val="4F6228" w:themeColor="accent3" w:themeShade="80"/>
        </w:rPr>
        <w:fldChar w:fldCharType="end"/>
      </w:r>
      <w:bookmarkEnd w:id="91"/>
      <w:r w:rsidRPr="000F00B5">
        <w:rPr>
          <w:color w:val="4F6228" w:themeColor="accent3" w:themeShade="80"/>
        </w:rPr>
        <w:t xml:space="preserve">. Relación de necesidades identificadas en el medio rural </w:t>
      </w:r>
    </w:p>
    <w:tbl>
      <w:tblPr>
        <w:tblW w:w="0" w:type="auto"/>
        <w:jc w:val="center"/>
        <w:tblBorders>
          <w:top w:val="single" w:sz="18" w:space="0" w:color="auto"/>
          <w:bottom w:val="single" w:sz="18" w:space="0" w:color="auto"/>
        </w:tblBorders>
        <w:tblLook w:val="04A0"/>
      </w:tblPr>
      <w:tblGrid>
        <w:gridCol w:w="675"/>
        <w:gridCol w:w="7573"/>
      </w:tblGrid>
      <w:tr w:rsidR="00266F4A" w:rsidRPr="002630D0" w:rsidTr="0050303E">
        <w:trPr>
          <w:tblHeader/>
          <w:jc w:val="center"/>
        </w:trPr>
        <w:tc>
          <w:tcPr>
            <w:tcW w:w="675" w:type="dxa"/>
            <w:tcBorders>
              <w:top w:val="single" w:sz="18" w:space="0" w:color="auto"/>
              <w:left w:val="nil"/>
              <w:bottom w:val="single" w:sz="18" w:space="0" w:color="auto"/>
              <w:right w:val="nil"/>
            </w:tcBorders>
            <w:shd w:val="clear" w:color="auto" w:fill="9BBB59"/>
          </w:tcPr>
          <w:p w:rsidR="00266F4A" w:rsidRPr="002630D0" w:rsidRDefault="00266F4A" w:rsidP="00D458B1">
            <w:pPr>
              <w:spacing w:before="0" w:after="0"/>
              <w:jc w:val="left"/>
              <w:rPr>
                <w:b/>
                <w:bCs/>
                <w:color w:val="FFFFFF"/>
                <w:highlight w:val="yellow"/>
              </w:rPr>
            </w:pPr>
          </w:p>
        </w:tc>
        <w:tc>
          <w:tcPr>
            <w:tcW w:w="7573" w:type="dxa"/>
            <w:tcBorders>
              <w:top w:val="single" w:sz="18" w:space="0" w:color="auto"/>
              <w:left w:val="nil"/>
              <w:bottom w:val="single" w:sz="18" w:space="0" w:color="auto"/>
              <w:right w:val="nil"/>
            </w:tcBorders>
            <w:shd w:val="clear" w:color="auto" w:fill="9BBB59"/>
          </w:tcPr>
          <w:p w:rsidR="00266F4A" w:rsidRPr="002630D0" w:rsidRDefault="00266F4A" w:rsidP="00D458B1">
            <w:pPr>
              <w:spacing w:before="0" w:after="0"/>
              <w:jc w:val="center"/>
              <w:rPr>
                <w:b/>
                <w:bCs/>
                <w:color w:val="FFFFFF"/>
                <w:highlight w:val="yellow"/>
              </w:rPr>
            </w:pPr>
            <w:r w:rsidRPr="000C5C6F">
              <w:rPr>
                <w:b/>
                <w:bCs/>
                <w:color w:val="FFFFFF"/>
              </w:rPr>
              <w:t>RELACIÓN DE NECESIDADES</w:t>
            </w: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1</w:t>
            </w:r>
          </w:p>
        </w:tc>
        <w:tc>
          <w:tcPr>
            <w:tcW w:w="7573" w:type="dxa"/>
            <w:shd w:val="clear" w:color="auto" w:fill="D8D8D8"/>
          </w:tcPr>
          <w:p w:rsidR="006913F1" w:rsidRPr="00354814" w:rsidRDefault="006913F1" w:rsidP="006913F1">
            <w:pPr>
              <w:spacing w:before="0" w:after="0"/>
              <w:rPr>
                <w:sz w:val="20"/>
              </w:rPr>
            </w:pP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2</w:t>
            </w:r>
          </w:p>
        </w:tc>
        <w:tc>
          <w:tcPr>
            <w:tcW w:w="7573" w:type="dxa"/>
          </w:tcPr>
          <w:p w:rsidR="006913F1" w:rsidRPr="00354814" w:rsidRDefault="006913F1" w:rsidP="006913F1">
            <w:pPr>
              <w:spacing w:before="0" w:after="0"/>
              <w:rPr>
                <w:sz w:val="20"/>
              </w:rPr>
            </w:pP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3</w:t>
            </w:r>
          </w:p>
        </w:tc>
        <w:tc>
          <w:tcPr>
            <w:tcW w:w="7573" w:type="dxa"/>
            <w:shd w:val="clear" w:color="auto" w:fill="D8D8D8"/>
          </w:tcPr>
          <w:p w:rsidR="006913F1" w:rsidRPr="00354814" w:rsidRDefault="006913F1" w:rsidP="006913F1">
            <w:pPr>
              <w:spacing w:before="0" w:after="0"/>
              <w:rPr>
                <w:sz w:val="20"/>
              </w:rPr>
            </w:pP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4</w:t>
            </w:r>
          </w:p>
        </w:tc>
        <w:tc>
          <w:tcPr>
            <w:tcW w:w="7573" w:type="dxa"/>
          </w:tcPr>
          <w:p w:rsidR="006913F1" w:rsidRPr="00354814" w:rsidRDefault="006913F1" w:rsidP="006913F1">
            <w:pPr>
              <w:spacing w:before="0" w:after="0"/>
              <w:rPr>
                <w:sz w:val="20"/>
              </w:rPr>
            </w:pP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5</w:t>
            </w:r>
          </w:p>
        </w:tc>
        <w:tc>
          <w:tcPr>
            <w:tcW w:w="7573" w:type="dxa"/>
            <w:shd w:val="clear" w:color="auto" w:fill="D8D8D8"/>
          </w:tcPr>
          <w:p w:rsidR="006913F1" w:rsidRPr="00354814" w:rsidRDefault="006913F1" w:rsidP="006913F1">
            <w:pPr>
              <w:spacing w:before="0" w:after="0"/>
              <w:rPr>
                <w:sz w:val="20"/>
              </w:rPr>
            </w:pP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6</w:t>
            </w:r>
          </w:p>
        </w:tc>
        <w:tc>
          <w:tcPr>
            <w:tcW w:w="7573" w:type="dxa"/>
          </w:tcPr>
          <w:p w:rsidR="006913F1" w:rsidRPr="00354814" w:rsidRDefault="006913F1" w:rsidP="006913F1">
            <w:pPr>
              <w:spacing w:before="0" w:after="0"/>
              <w:rPr>
                <w:sz w:val="20"/>
              </w:rPr>
            </w:pP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7</w:t>
            </w:r>
          </w:p>
        </w:tc>
        <w:tc>
          <w:tcPr>
            <w:tcW w:w="7573" w:type="dxa"/>
            <w:shd w:val="clear" w:color="auto" w:fill="D8D8D8"/>
          </w:tcPr>
          <w:p w:rsidR="006913F1" w:rsidRDefault="006913F1" w:rsidP="006913F1">
            <w:pPr>
              <w:spacing w:before="0" w:after="0"/>
              <w:rPr>
                <w:sz w:val="20"/>
              </w:rPr>
            </w:pPr>
          </w:p>
        </w:tc>
      </w:tr>
      <w:tr w:rsidR="006913F1" w:rsidRPr="002630D0" w:rsidTr="0050303E">
        <w:trPr>
          <w:jc w:val="center"/>
        </w:trPr>
        <w:tc>
          <w:tcPr>
            <w:tcW w:w="675" w:type="dxa"/>
            <w:tcBorders>
              <w:left w:val="nil"/>
              <w:bottom w:val="nil"/>
              <w:right w:val="nil"/>
            </w:tcBorders>
            <w:shd w:val="clear" w:color="auto" w:fill="9BBB59"/>
          </w:tcPr>
          <w:p w:rsidR="006913F1" w:rsidRPr="00337CB4" w:rsidRDefault="006913F1" w:rsidP="006913F1">
            <w:pPr>
              <w:spacing w:before="0" w:after="0"/>
              <w:jc w:val="left"/>
              <w:rPr>
                <w:b/>
                <w:bCs/>
                <w:color w:val="FFFFFF"/>
              </w:rPr>
            </w:pPr>
            <w:r w:rsidRPr="00337CB4">
              <w:rPr>
                <w:b/>
                <w:bCs/>
                <w:color w:val="FFFFFF"/>
              </w:rPr>
              <w:t>8</w:t>
            </w:r>
          </w:p>
        </w:tc>
        <w:tc>
          <w:tcPr>
            <w:tcW w:w="7573" w:type="dxa"/>
          </w:tcPr>
          <w:p w:rsidR="006913F1" w:rsidRPr="00354814" w:rsidRDefault="006913F1" w:rsidP="006913F1">
            <w:pPr>
              <w:spacing w:before="0" w:after="0"/>
              <w:rPr>
                <w:sz w:val="20"/>
              </w:rPr>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X</w:t>
            </w:r>
          </w:p>
        </w:tc>
        <w:tc>
          <w:tcPr>
            <w:tcW w:w="7573" w:type="dxa"/>
            <w:shd w:val="clear" w:color="auto" w:fill="D8D8D8"/>
          </w:tcPr>
          <w:p w:rsidR="0050303E" w:rsidRPr="00354814" w:rsidRDefault="0050303E" w:rsidP="006913F1">
            <w:pPr>
              <w:spacing w:before="0" w:after="0"/>
              <w:rPr>
                <w:sz w:val="20"/>
              </w:rPr>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X</w:t>
            </w:r>
          </w:p>
        </w:tc>
        <w:tc>
          <w:tcPr>
            <w:tcW w:w="7573" w:type="dxa"/>
          </w:tcPr>
          <w:p w:rsidR="0050303E" w:rsidRPr="00354814" w:rsidRDefault="0050303E" w:rsidP="006913F1">
            <w:pPr>
              <w:spacing w:before="0" w:after="0"/>
              <w:rPr>
                <w:sz w:val="20"/>
              </w:rPr>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X</w:t>
            </w:r>
          </w:p>
        </w:tc>
        <w:tc>
          <w:tcPr>
            <w:tcW w:w="7573" w:type="dxa"/>
            <w:shd w:val="clear" w:color="auto" w:fill="D8D8D8"/>
          </w:tcPr>
          <w:p w:rsidR="0050303E" w:rsidRPr="00354814" w:rsidRDefault="0050303E" w:rsidP="006913F1">
            <w:pPr>
              <w:spacing w:before="0" w:after="0"/>
              <w:rPr>
                <w:sz w:val="20"/>
              </w:rPr>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X</w:t>
            </w:r>
          </w:p>
        </w:tc>
        <w:tc>
          <w:tcPr>
            <w:tcW w:w="7573" w:type="dxa"/>
          </w:tcPr>
          <w:p w:rsidR="0050303E" w:rsidRPr="00354814" w:rsidRDefault="0050303E" w:rsidP="006913F1">
            <w:pPr>
              <w:spacing w:before="0" w:after="0"/>
              <w:rPr>
                <w:sz w:val="20"/>
              </w:rPr>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X</w:t>
            </w:r>
          </w:p>
        </w:tc>
        <w:tc>
          <w:tcPr>
            <w:tcW w:w="7573" w:type="dxa"/>
            <w:shd w:val="clear" w:color="auto" w:fill="D8D8D8"/>
          </w:tcPr>
          <w:p w:rsidR="0050303E" w:rsidRPr="00354814" w:rsidRDefault="0050303E" w:rsidP="006913F1">
            <w:pPr>
              <w:spacing w:before="0" w:after="0"/>
              <w:rPr>
                <w:sz w:val="20"/>
              </w:rPr>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X</w:t>
            </w:r>
          </w:p>
        </w:tc>
        <w:tc>
          <w:tcPr>
            <w:tcW w:w="7573" w:type="dxa"/>
          </w:tcPr>
          <w:p w:rsidR="0050303E" w:rsidRPr="00354814" w:rsidRDefault="0050303E" w:rsidP="006913F1">
            <w:pPr>
              <w:spacing w:before="0" w:after="0"/>
              <w:rPr>
                <w:sz w:val="20"/>
              </w:rPr>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X</w:t>
            </w:r>
          </w:p>
        </w:tc>
        <w:tc>
          <w:tcPr>
            <w:tcW w:w="7573" w:type="dxa"/>
            <w:shd w:val="clear" w:color="auto" w:fill="D8D8D8"/>
          </w:tcPr>
          <w:p w:rsidR="0050303E" w:rsidRPr="00EB2CDC" w:rsidRDefault="0050303E" w:rsidP="006913F1">
            <w:pPr>
              <w:spacing w:before="0" w:after="0"/>
              <w:jc w:val="left"/>
            </w:pPr>
          </w:p>
        </w:tc>
      </w:tr>
      <w:tr w:rsidR="0050303E" w:rsidRPr="002630D0" w:rsidTr="0050303E">
        <w:trPr>
          <w:jc w:val="center"/>
        </w:trPr>
        <w:tc>
          <w:tcPr>
            <w:tcW w:w="675"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rPr>
            </w:pPr>
            <w:r w:rsidRPr="0050303E">
              <w:rPr>
                <w:b/>
                <w:bCs/>
                <w:color w:val="984806" w:themeColor="accent6" w:themeShade="80"/>
              </w:rPr>
              <w:t>n</w:t>
            </w:r>
          </w:p>
        </w:tc>
        <w:tc>
          <w:tcPr>
            <w:tcW w:w="7573" w:type="dxa"/>
          </w:tcPr>
          <w:p w:rsidR="0050303E" w:rsidRPr="00EB2CDC" w:rsidRDefault="0050303E" w:rsidP="006913F1">
            <w:pPr>
              <w:spacing w:before="0" w:after="0"/>
              <w:jc w:val="left"/>
            </w:pPr>
          </w:p>
        </w:tc>
      </w:tr>
    </w:tbl>
    <w:p w:rsidR="00702142" w:rsidRPr="002D6683" w:rsidRDefault="00702142" w:rsidP="00DE6184">
      <w:pPr>
        <w:rPr>
          <w:highlight w:val="yellow"/>
        </w:rPr>
      </w:pPr>
    </w:p>
    <w:p w:rsidR="009D316F" w:rsidRPr="00E11A1D" w:rsidRDefault="003077F3" w:rsidP="000B7509">
      <w:pPr>
        <w:pStyle w:val="Ttulo2"/>
      </w:pPr>
      <w:bookmarkStart w:id="92" w:name="_Ref404187125"/>
      <w:bookmarkStart w:id="93" w:name="_Toc387747369"/>
      <w:bookmarkStart w:id="94" w:name="_Toc388546747"/>
      <w:bookmarkStart w:id="95" w:name="_Ref391286788"/>
      <w:bookmarkStart w:id="96" w:name="_Toc454279047"/>
      <w:r w:rsidRPr="00E11A1D">
        <w:lastRenderedPageBreak/>
        <w:t>Selección de los objetivos basad</w:t>
      </w:r>
      <w:r w:rsidR="001F55BD">
        <w:t>OS</w:t>
      </w:r>
      <w:r w:rsidRPr="00E11A1D">
        <w:t xml:space="preserve"> en el diagnóstico</w:t>
      </w:r>
      <w:r w:rsidR="00764A29" w:rsidRPr="00E11A1D">
        <w:t xml:space="preserve"> </w:t>
      </w:r>
      <w:r w:rsidRPr="00E11A1D">
        <w:t xml:space="preserve">del territorio y el análisis </w:t>
      </w:r>
      <w:r w:rsidR="009D316F" w:rsidRPr="00E11A1D">
        <w:t>DAFO</w:t>
      </w:r>
      <w:bookmarkEnd w:id="92"/>
      <w:bookmarkEnd w:id="96"/>
      <w:r w:rsidR="009D316F" w:rsidRPr="00E11A1D">
        <w:t xml:space="preserve"> </w:t>
      </w:r>
      <w:bookmarkEnd w:id="93"/>
      <w:bookmarkEnd w:id="94"/>
      <w:bookmarkEnd w:id="95"/>
    </w:p>
    <w:p w:rsidR="00E22593" w:rsidRPr="00E11A1D" w:rsidRDefault="00E22593" w:rsidP="00E22593">
      <w:pPr>
        <w:rPr>
          <w:lang w:val="es-ES_tradnl" w:eastAsia="zh-CN"/>
        </w:rPr>
      </w:pPr>
      <w:r w:rsidRPr="00E11A1D">
        <w:rPr>
          <w:lang w:val="es-ES_tradnl" w:eastAsia="zh-CN"/>
        </w:rPr>
        <w:t xml:space="preserve">La política de desarrollo rural definida en el Reglamento relativo a la ayuda al desarrollo rural a través del FEADER para el período 2014-2020 se centra en los objetivos estratégicos a largo plazo de la PAC de contribuir a la competitividad de la agricultura, la gestión sostenible de los recursos naturales, la acción por el clima y el desarrollo territorial equilibrado de las zonas rurales. </w:t>
      </w:r>
    </w:p>
    <w:p w:rsidR="00E22593" w:rsidRPr="00E11A1D" w:rsidRDefault="00942157" w:rsidP="00E22593">
      <w:pPr>
        <w:rPr>
          <w:lang w:val="es-ES_tradnl" w:eastAsia="zh-CN"/>
        </w:rPr>
      </w:pPr>
      <w:r>
        <w:rPr>
          <w:lang w:val="es-ES_tradnl" w:eastAsia="zh-CN"/>
        </w:rPr>
        <w:t>En consonancia con la E</w:t>
      </w:r>
      <w:r w:rsidR="00E22593" w:rsidRPr="00E11A1D">
        <w:rPr>
          <w:lang w:val="es-ES_tradnl" w:eastAsia="zh-CN"/>
        </w:rPr>
        <w:t xml:space="preserve">strategia Europa 2020, esos objetivos generales de ayuda al desarrollo rural para 2014-2020 se traducen, de manera más concreta, en las seis prioridades, ya identificadas en el Capítulo </w:t>
      </w:r>
      <w:fldSimple w:instr=" REF _Ref403638961 \r \h  \* MERGEFORMAT ">
        <w:r w:rsidR="008A71CF">
          <w:t>1</w:t>
        </w:r>
      </w:fldSimple>
      <w:r w:rsidR="00E22593" w:rsidRPr="00E11A1D">
        <w:rPr>
          <w:lang w:val="es-ES_tradnl" w:eastAsia="zh-CN"/>
        </w:rPr>
        <w:t xml:space="preserve">, </w:t>
      </w:r>
      <w:r w:rsidR="00E11A1D">
        <w:rPr>
          <w:lang w:val="es-ES_tradnl" w:eastAsia="zh-CN"/>
        </w:rPr>
        <w:t xml:space="preserve">que para la isla de </w:t>
      </w:r>
      <w:r w:rsidR="00FF6C0C">
        <w:rPr>
          <w:lang w:val="es-ES_tradnl" w:eastAsia="zh-CN"/>
        </w:rPr>
        <w:t>La Gomera</w:t>
      </w:r>
      <w:r w:rsidR="00702142" w:rsidRPr="00E11A1D">
        <w:rPr>
          <w:lang w:val="es-ES_tradnl" w:eastAsia="zh-CN"/>
        </w:rPr>
        <w:t xml:space="preserve"> se afrontarán a través de los siguientes objetivos específicos</w:t>
      </w:r>
      <w:r w:rsidR="00E22593" w:rsidRPr="00E11A1D">
        <w:rPr>
          <w:lang w:val="es-ES_tradnl" w:eastAsia="zh-CN"/>
        </w:rPr>
        <w:t>:</w:t>
      </w:r>
    </w:p>
    <w:p w:rsidR="00E11A1D" w:rsidRPr="00E11A1D" w:rsidRDefault="00D44944" w:rsidP="00E11A1D">
      <w:pPr>
        <w:pStyle w:val="Bolos"/>
        <w:tabs>
          <w:tab w:val="clear" w:pos="397"/>
        </w:tabs>
        <w:ind w:left="360" w:hanging="360"/>
        <w:rPr>
          <w:szCs w:val="22"/>
          <w:lang w:val="es-ES_tradnl"/>
        </w:rPr>
      </w:pPr>
      <w:r>
        <w:rPr>
          <w:b/>
          <w:szCs w:val="22"/>
          <w:lang w:val="es-ES_tradnl" w:eastAsia="zh-CN"/>
        </w:rPr>
        <w:t>OE</w:t>
      </w:r>
      <w:r w:rsidRPr="0050303E">
        <w:rPr>
          <w:b/>
          <w:color w:val="984806" w:themeColor="accent6" w:themeShade="80"/>
          <w:szCs w:val="22"/>
          <w:lang w:val="es-ES_tradnl" w:eastAsia="zh-CN"/>
        </w:rPr>
        <w:t>XX</w:t>
      </w:r>
      <w:r w:rsidR="00E11A1D" w:rsidRPr="00E11A1D">
        <w:rPr>
          <w:b/>
          <w:szCs w:val="22"/>
          <w:lang w:val="es-ES_tradnl" w:eastAsia="zh-CN"/>
        </w:rPr>
        <w:t>.</w:t>
      </w:r>
      <w:r w:rsidR="00E11A1D" w:rsidRPr="00E11A1D">
        <w:rPr>
          <w:szCs w:val="22"/>
          <w:lang w:val="es-ES_tradnl" w:eastAsia="zh-CN"/>
        </w:rPr>
        <w:t xml:space="preserve"> </w:t>
      </w:r>
    </w:p>
    <w:p w:rsidR="0050303E" w:rsidRPr="00E11A1D" w:rsidRDefault="0050303E" w:rsidP="0050303E">
      <w:pPr>
        <w:pStyle w:val="Bolos"/>
        <w:tabs>
          <w:tab w:val="clear" w:pos="397"/>
        </w:tabs>
        <w:ind w:left="360" w:hanging="360"/>
        <w:rPr>
          <w:szCs w:val="22"/>
          <w:lang w:val="es-ES_tradnl"/>
        </w:rPr>
      </w:pPr>
      <w:r>
        <w:rPr>
          <w:b/>
          <w:szCs w:val="22"/>
          <w:lang w:val="es-ES_tradnl" w:eastAsia="zh-CN"/>
        </w:rPr>
        <w:t>OE</w:t>
      </w:r>
      <w:r w:rsidRPr="0050303E">
        <w:rPr>
          <w:b/>
          <w:color w:val="984806" w:themeColor="accent6" w:themeShade="80"/>
          <w:szCs w:val="22"/>
          <w:lang w:val="es-ES_tradnl" w:eastAsia="zh-CN"/>
        </w:rPr>
        <w:t>XX</w:t>
      </w:r>
      <w:r w:rsidRPr="00E11A1D">
        <w:rPr>
          <w:b/>
          <w:szCs w:val="22"/>
          <w:lang w:val="es-ES_tradnl" w:eastAsia="zh-CN"/>
        </w:rPr>
        <w:t>.</w:t>
      </w:r>
      <w:r w:rsidRPr="00E11A1D">
        <w:rPr>
          <w:szCs w:val="22"/>
          <w:lang w:val="es-ES_tradnl" w:eastAsia="zh-CN"/>
        </w:rPr>
        <w:t xml:space="preserve"> </w:t>
      </w:r>
    </w:p>
    <w:p w:rsidR="0050303E" w:rsidRPr="00E11A1D" w:rsidRDefault="0050303E" w:rsidP="0050303E">
      <w:pPr>
        <w:pStyle w:val="Bolos"/>
        <w:tabs>
          <w:tab w:val="clear" w:pos="397"/>
        </w:tabs>
        <w:ind w:left="360" w:hanging="360"/>
        <w:rPr>
          <w:szCs w:val="22"/>
          <w:lang w:val="es-ES_tradnl"/>
        </w:rPr>
      </w:pPr>
      <w:r>
        <w:rPr>
          <w:b/>
          <w:szCs w:val="22"/>
          <w:lang w:val="es-ES_tradnl" w:eastAsia="zh-CN"/>
        </w:rPr>
        <w:t>OE</w:t>
      </w:r>
      <w:r w:rsidRPr="0050303E">
        <w:rPr>
          <w:b/>
          <w:color w:val="984806" w:themeColor="accent6" w:themeShade="80"/>
          <w:szCs w:val="22"/>
          <w:lang w:val="es-ES_tradnl" w:eastAsia="zh-CN"/>
        </w:rPr>
        <w:t>XX</w:t>
      </w:r>
      <w:r w:rsidRPr="00E11A1D">
        <w:rPr>
          <w:b/>
          <w:szCs w:val="22"/>
          <w:lang w:val="es-ES_tradnl" w:eastAsia="zh-CN"/>
        </w:rPr>
        <w:t>.</w:t>
      </w:r>
      <w:r w:rsidRPr="00E11A1D">
        <w:rPr>
          <w:szCs w:val="22"/>
          <w:lang w:val="es-ES_tradnl" w:eastAsia="zh-CN"/>
        </w:rPr>
        <w:t xml:space="preserve"> </w:t>
      </w:r>
    </w:p>
    <w:p w:rsidR="0050303E" w:rsidRPr="00E11A1D" w:rsidRDefault="0050303E" w:rsidP="0050303E">
      <w:pPr>
        <w:pStyle w:val="Bolos"/>
        <w:tabs>
          <w:tab w:val="clear" w:pos="397"/>
        </w:tabs>
        <w:ind w:left="360" w:hanging="360"/>
        <w:rPr>
          <w:szCs w:val="22"/>
          <w:lang w:val="es-ES_tradnl"/>
        </w:rPr>
      </w:pPr>
      <w:r>
        <w:rPr>
          <w:b/>
          <w:szCs w:val="22"/>
          <w:lang w:val="es-ES_tradnl" w:eastAsia="zh-CN"/>
        </w:rPr>
        <w:t>OE</w:t>
      </w:r>
      <w:r w:rsidRPr="0050303E">
        <w:rPr>
          <w:b/>
          <w:color w:val="984806" w:themeColor="accent6" w:themeShade="80"/>
          <w:szCs w:val="22"/>
          <w:lang w:val="es-ES_tradnl" w:eastAsia="zh-CN"/>
        </w:rPr>
        <w:t>XX</w:t>
      </w:r>
      <w:r w:rsidRPr="00E11A1D">
        <w:rPr>
          <w:b/>
          <w:szCs w:val="22"/>
          <w:lang w:val="es-ES_tradnl" w:eastAsia="zh-CN"/>
        </w:rPr>
        <w:t>.</w:t>
      </w:r>
      <w:r w:rsidRPr="00E11A1D">
        <w:rPr>
          <w:szCs w:val="22"/>
          <w:lang w:val="es-ES_tradnl" w:eastAsia="zh-CN"/>
        </w:rPr>
        <w:t xml:space="preserve"> </w:t>
      </w:r>
    </w:p>
    <w:p w:rsidR="006C222D" w:rsidRPr="006C222D" w:rsidRDefault="002A456B" w:rsidP="002A456B">
      <w:pPr>
        <w:pBdr>
          <w:top w:val="dotted" w:sz="12" w:space="1" w:color="4F6228" w:themeColor="accent3" w:themeShade="80"/>
          <w:left w:val="dotted" w:sz="12" w:space="4" w:color="4F6228" w:themeColor="accent3" w:themeShade="80"/>
          <w:bottom w:val="dotted" w:sz="12" w:space="1" w:color="4F6228" w:themeColor="accent3" w:themeShade="80"/>
          <w:right w:val="dotted" w:sz="12" w:space="4" w:color="4F6228" w:themeColor="accent3" w:themeShade="80"/>
        </w:pBdr>
        <w:rPr>
          <w:lang w:val="es-ES_tradnl"/>
        </w:rPr>
      </w:pPr>
      <w:r w:rsidRPr="006C222D">
        <w:rPr>
          <w:lang w:val="es-ES_tradnl"/>
        </w:rPr>
        <w:t>De forma general, estos objetivos responderán al fin último de la Estrategia de Desarrollo Local, que será “</w:t>
      </w:r>
      <w:r w:rsidR="00D44944" w:rsidRPr="0050303E">
        <w:rPr>
          <w:i/>
          <w:color w:val="984806" w:themeColor="accent6" w:themeShade="80"/>
          <w:lang w:val="es-ES_tradnl"/>
        </w:rPr>
        <w:t>XXXXX</w:t>
      </w:r>
      <w:r w:rsidRPr="006C222D">
        <w:rPr>
          <w:lang w:val="es-ES_tradnl"/>
        </w:rPr>
        <w:t>”.</w:t>
      </w:r>
    </w:p>
    <w:p w:rsidR="002A456B" w:rsidRDefault="002A456B"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6C222D" w:rsidRPr="002D6683" w:rsidRDefault="006C222D" w:rsidP="002A456B">
      <w:pPr>
        <w:rPr>
          <w:highlight w:val="yellow"/>
          <w:lang w:val="es-ES_tradnl"/>
        </w:rPr>
      </w:pPr>
    </w:p>
    <w:p w:rsidR="009948A5" w:rsidRPr="002D6683" w:rsidRDefault="009948A5" w:rsidP="00B10BF8">
      <w:pPr>
        <w:rPr>
          <w:highlight w:val="yellow"/>
          <w:lang w:val="es-ES_tradnl"/>
        </w:rPr>
        <w:sectPr w:rsidR="009948A5" w:rsidRPr="002D6683" w:rsidSect="00830074">
          <w:footerReference w:type="default" r:id="rId38"/>
          <w:pgSz w:w="11907" w:h="16840" w:code="9"/>
          <w:pgMar w:top="2658" w:right="1701" w:bottom="2694" w:left="1814" w:header="1134" w:footer="1229" w:gutter="284"/>
          <w:cols w:space="720"/>
        </w:sectPr>
      </w:pPr>
    </w:p>
    <w:p w:rsidR="005217E4" w:rsidRPr="006C222D" w:rsidRDefault="00702142" w:rsidP="0050303E">
      <w:pPr>
        <w:pStyle w:val="Epgrafe"/>
        <w:spacing w:before="120" w:after="120"/>
        <w:rPr>
          <w:color w:val="4F6228" w:themeColor="accent3" w:themeShade="80"/>
        </w:rPr>
      </w:pPr>
      <w:bookmarkStart w:id="97" w:name="_Ref403651415"/>
      <w:r w:rsidRPr="006C222D">
        <w:rPr>
          <w:color w:val="4F6228" w:themeColor="accent3" w:themeShade="80"/>
        </w:rPr>
        <w:lastRenderedPageBreak/>
        <w:t xml:space="preserve">Tabla </w:t>
      </w:r>
      <w:r w:rsidR="00A2225D" w:rsidRPr="006C222D">
        <w:rPr>
          <w:color w:val="4F6228" w:themeColor="accent3" w:themeShade="80"/>
        </w:rPr>
        <w:fldChar w:fldCharType="begin"/>
      </w:r>
      <w:r w:rsidRPr="006C222D">
        <w:rPr>
          <w:color w:val="4F6228" w:themeColor="accent3" w:themeShade="80"/>
        </w:rPr>
        <w:instrText xml:space="preserve"> SEQ Tabla \* ARABIC </w:instrText>
      </w:r>
      <w:r w:rsidR="00A2225D" w:rsidRPr="006C222D">
        <w:rPr>
          <w:color w:val="4F6228" w:themeColor="accent3" w:themeShade="80"/>
        </w:rPr>
        <w:fldChar w:fldCharType="separate"/>
      </w:r>
      <w:r w:rsidR="008A71CF">
        <w:rPr>
          <w:noProof/>
          <w:color w:val="4F6228" w:themeColor="accent3" w:themeShade="80"/>
        </w:rPr>
        <w:t>37</w:t>
      </w:r>
      <w:r w:rsidR="00A2225D" w:rsidRPr="006C222D">
        <w:rPr>
          <w:color w:val="4F6228" w:themeColor="accent3" w:themeShade="80"/>
        </w:rPr>
        <w:fldChar w:fldCharType="end"/>
      </w:r>
      <w:bookmarkEnd w:id="97"/>
      <w:r w:rsidRPr="006C222D">
        <w:rPr>
          <w:color w:val="4F6228" w:themeColor="accent3" w:themeShade="80"/>
        </w:rPr>
        <w:t xml:space="preserve">. </w:t>
      </w:r>
      <w:r w:rsidR="00810546" w:rsidRPr="006C222D">
        <w:rPr>
          <w:color w:val="4F6228" w:themeColor="accent3" w:themeShade="80"/>
        </w:rPr>
        <w:t xml:space="preserve">coherencia ENTRE EL CONTEXTO TERRITORIAL Y LOS OBJETIVOS ESPECÍFICOS de la edl 2014-2020 DE </w:t>
      </w:r>
      <w:r w:rsidR="006913F1">
        <w:rPr>
          <w:color w:val="4F6228" w:themeColor="accent3" w:themeShade="80"/>
        </w:rPr>
        <w:t>LA GOMERA</w:t>
      </w:r>
    </w:p>
    <w:tbl>
      <w:tblPr>
        <w:tblStyle w:val="Cuadrculaclara-nfasis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55"/>
        <w:gridCol w:w="4535"/>
        <w:gridCol w:w="841"/>
        <w:gridCol w:w="840"/>
        <w:gridCol w:w="840"/>
        <w:gridCol w:w="840"/>
        <w:gridCol w:w="840"/>
        <w:gridCol w:w="840"/>
        <w:gridCol w:w="840"/>
        <w:gridCol w:w="833"/>
      </w:tblGrid>
      <w:tr w:rsidR="006C222D" w:rsidRPr="006913F1" w:rsidTr="0050303E">
        <w:trPr>
          <w:cnfStyle w:val="100000000000"/>
          <w:tblHeader/>
          <w:jc w:val="center"/>
        </w:trPr>
        <w:tc>
          <w:tcPr>
            <w:cnfStyle w:val="001000000000"/>
            <w:tcW w:w="194" w:type="pct"/>
            <w:shd w:val="clear" w:color="auto" w:fill="9BBB59" w:themeFill="accent3"/>
            <w:vAlign w:val="center"/>
          </w:tcPr>
          <w:p w:rsidR="006C222D" w:rsidRPr="006913F1" w:rsidRDefault="006C222D" w:rsidP="00555048">
            <w:pPr>
              <w:spacing w:before="120" w:after="120"/>
              <w:jc w:val="center"/>
              <w:rPr>
                <w:color w:val="FFFFFF" w:themeColor="background1"/>
                <w:sz w:val="15"/>
                <w:szCs w:val="15"/>
                <w:highlight w:val="yellow"/>
              </w:rPr>
            </w:pPr>
          </w:p>
        </w:tc>
        <w:tc>
          <w:tcPr>
            <w:tcW w:w="1937" w:type="pct"/>
            <w:shd w:val="clear" w:color="auto" w:fill="9BBB59" w:themeFill="accent3"/>
            <w:vAlign w:val="center"/>
          </w:tcPr>
          <w:p w:rsidR="006C222D" w:rsidRPr="006913F1" w:rsidRDefault="006C222D" w:rsidP="00FF6C0C">
            <w:pPr>
              <w:spacing w:before="120" w:after="120"/>
              <w:jc w:val="center"/>
              <w:cnfStyle w:val="100000000000"/>
              <w:rPr>
                <w:color w:val="FFFFFF" w:themeColor="background1"/>
                <w:sz w:val="15"/>
                <w:szCs w:val="15"/>
              </w:rPr>
            </w:pPr>
            <w:r w:rsidRPr="006913F1">
              <w:rPr>
                <w:color w:val="FFFFFF" w:themeColor="background1"/>
                <w:sz w:val="15"/>
                <w:szCs w:val="15"/>
              </w:rPr>
              <w:t>RELACIÓN DE NECESIDADES</w:t>
            </w:r>
            <w:r w:rsidR="00D44944" w:rsidRPr="006913F1">
              <w:rPr>
                <w:color w:val="FFFFFF" w:themeColor="background1"/>
                <w:sz w:val="15"/>
                <w:szCs w:val="15"/>
              </w:rPr>
              <w:t xml:space="preserve"> </w:t>
            </w:r>
          </w:p>
        </w:tc>
        <w:tc>
          <w:tcPr>
            <w:tcW w:w="359" w:type="pct"/>
            <w:shd w:val="clear" w:color="auto" w:fill="9BBB59" w:themeFill="accent3"/>
            <w:vAlign w:val="center"/>
          </w:tcPr>
          <w:p w:rsidR="006C222D" w:rsidRPr="006913F1" w:rsidRDefault="006C222D" w:rsidP="00D44944">
            <w:pPr>
              <w:spacing w:before="120" w:after="120"/>
              <w:jc w:val="center"/>
              <w:cnfStyle w:val="100000000000"/>
              <w:rPr>
                <w:color w:val="FFFFFF" w:themeColor="background1"/>
                <w:sz w:val="15"/>
                <w:szCs w:val="15"/>
              </w:rPr>
            </w:pPr>
            <w:r w:rsidRPr="006913F1">
              <w:rPr>
                <w:color w:val="FFFFFF" w:themeColor="background1"/>
                <w:sz w:val="15"/>
                <w:szCs w:val="15"/>
              </w:rPr>
              <w:t>OE</w:t>
            </w:r>
            <w:r w:rsidR="00D44944" w:rsidRPr="006913F1">
              <w:rPr>
                <w:color w:val="FFFFFF" w:themeColor="background1"/>
                <w:sz w:val="15"/>
                <w:szCs w:val="15"/>
              </w:rPr>
              <w:t>XX</w:t>
            </w:r>
          </w:p>
        </w:tc>
        <w:tc>
          <w:tcPr>
            <w:tcW w:w="359" w:type="pct"/>
            <w:shd w:val="clear" w:color="auto" w:fill="9BBB59" w:themeFill="accent3"/>
            <w:vAlign w:val="center"/>
          </w:tcPr>
          <w:p w:rsidR="006C222D" w:rsidRPr="006913F1" w:rsidRDefault="00D44944" w:rsidP="00555048">
            <w:pPr>
              <w:spacing w:before="120" w:after="120"/>
              <w:jc w:val="center"/>
              <w:cnfStyle w:val="100000000000"/>
              <w:rPr>
                <w:color w:val="FFFFFF" w:themeColor="background1"/>
                <w:sz w:val="15"/>
                <w:szCs w:val="15"/>
              </w:rPr>
            </w:pPr>
            <w:r w:rsidRPr="006913F1">
              <w:rPr>
                <w:color w:val="FFFFFF" w:themeColor="background1"/>
                <w:sz w:val="15"/>
                <w:szCs w:val="15"/>
              </w:rPr>
              <w:t>OEXX</w:t>
            </w:r>
          </w:p>
        </w:tc>
        <w:tc>
          <w:tcPr>
            <w:tcW w:w="359" w:type="pct"/>
            <w:shd w:val="clear" w:color="auto" w:fill="9BBB59" w:themeFill="accent3"/>
            <w:vAlign w:val="center"/>
          </w:tcPr>
          <w:p w:rsidR="006C222D" w:rsidRPr="006913F1" w:rsidRDefault="00D44944" w:rsidP="00555048">
            <w:pPr>
              <w:spacing w:before="120" w:after="120"/>
              <w:jc w:val="center"/>
              <w:cnfStyle w:val="100000000000"/>
              <w:rPr>
                <w:color w:val="FFFFFF" w:themeColor="background1"/>
                <w:sz w:val="15"/>
                <w:szCs w:val="15"/>
              </w:rPr>
            </w:pPr>
            <w:r w:rsidRPr="006913F1">
              <w:rPr>
                <w:color w:val="FFFFFF" w:themeColor="background1"/>
                <w:sz w:val="15"/>
                <w:szCs w:val="15"/>
              </w:rPr>
              <w:t>OEXX</w:t>
            </w:r>
          </w:p>
        </w:tc>
        <w:tc>
          <w:tcPr>
            <w:tcW w:w="359" w:type="pct"/>
            <w:shd w:val="clear" w:color="auto" w:fill="9BBB59" w:themeFill="accent3"/>
            <w:vAlign w:val="center"/>
          </w:tcPr>
          <w:p w:rsidR="006C222D" w:rsidRPr="006913F1" w:rsidRDefault="00D44944" w:rsidP="00555048">
            <w:pPr>
              <w:spacing w:before="120" w:after="120"/>
              <w:jc w:val="center"/>
              <w:cnfStyle w:val="100000000000"/>
              <w:rPr>
                <w:color w:val="FFFFFF" w:themeColor="background1"/>
                <w:sz w:val="15"/>
                <w:szCs w:val="15"/>
              </w:rPr>
            </w:pPr>
            <w:r w:rsidRPr="006913F1">
              <w:rPr>
                <w:color w:val="FFFFFF" w:themeColor="background1"/>
                <w:sz w:val="15"/>
                <w:szCs w:val="15"/>
              </w:rPr>
              <w:t>OEXX</w:t>
            </w:r>
          </w:p>
        </w:tc>
        <w:tc>
          <w:tcPr>
            <w:tcW w:w="359" w:type="pct"/>
            <w:shd w:val="clear" w:color="auto" w:fill="9BBB59" w:themeFill="accent3"/>
            <w:vAlign w:val="center"/>
          </w:tcPr>
          <w:p w:rsidR="006C222D" w:rsidRPr="006913F1" w:rsidRDefault="00D44944" w:rsidP="00555048">
            <w:pPr>
              <w:spacing w:before="120" w:after="120"/>
              <w:jc w:val="center"/>
              <w:cnfStyle w:val="100000000000"/>
              <w:rPr>
                <w:color w:val="FFFFFF" w:themeColor="background1"/>
                <w:sz w:val="15"/>
                <w:szCs w:val="15"/>
              </w:rPr>
            </w:pPr>
            <w:r w:rsidRPr="006913F1">
              <w:rPr>
                <w:color w:val="FFFFFF" w:themeColor="background1"/>
                <w:sz w:val="15"/>
                <w:szCs w:val="15"/>
              </w:rPr>
              <w:t>OEXX</w:t>
            </w:r>
          </w:p>
        </w:tc>
        <w:tc>
          <w:tcPr>
            <w:tcW w:w="359" w:type="pct"/>
            <w:shd w:val="clear" w:color="auto" w:fill="9BBB59" w:themeFill="accent3"/>
            <w:vAlign w:val="center"/>
          </w:tcPr>
          <w:p w:rsidR="006C222D" w:rsidRPr="006913F1" w:rsidRDefault="00D44944" w:rsidP="00555048">
            <w:pPr>
              <w:spacing w:before="120" w:after="120"/>
              <w:jc w:val="center"/>
              <w:cnfStyle w:val="100000000000"/>
              <w:rPr>
                <w:color w:val="FFFFFF" w:themeColor="background1"/>
                <w:sz w:val="15"/>
                <w:szCs w:val="15"/>
              </w:rPr>
            </w:pPr>
            <w:r w:rsidRPr="006913F1">
              <w:rPr>
                <w:color w:val="FFFFFF" w:themeColor="background1"/>
                <w:sz w:val="15"/>
                <w:szCs w:val="15"/>
              </w:rPr>
              <w:t>OEXX</w:t>
            </w:r>
          </w:p>
        </w:tc>
        <w:tc>
          <w:tcPr>
            <w:tcW w:w="359" w:type="pct"/>
            <w:shd w:val="clear" w:color="auto" w:fill="9BBB59" w:themeFill="accent3"/>
            <w:vAlign w:val="center"/>
          </w:tcPr>
          <w:p w:rsidR="006C222D" w:rsidRPr="006913F1" w:rsidRDefault="00D44944" w:rsidP="00555048">
            <w:pPr>
              <w:spacing w:before="120" w:after="120"/>
              <w:jc w:val="center"/>
              <w:cnfStyle w:val="100000000000"/>
              <w:rPr>
                <w:color w:val="FFFFFF" w:themeColor="background1"/>
                <w:sz w:val="15"/>
                <w:szCs w:val="15"/>
              </w:rPr>
            </w:pPr>
            <w:r w:rsidRPr="006913F1">
              <w:rPr>
                <w:color w:val="FFFFFF" w:themeColor="background1"/>
                <w:sz w:val="15"/>
                <w:szCs w:val="15"/>
              </w:rPr>
              <w:t>OEXX</w:t>
            </w:r>
          </w:p>
        </w:tc>
        <w:tc>
          <w:tcPr>
            <w:tcW w:w="356" w:type="pct"/>
            <w:shd w:val="clear" w:color="auto" w:fill="9BBB59" w:themeFill="accent3"/>
            <w:vAlign w:val="center"/>
          </w:tcPr>
          <w:p w:rsidR="006C222D" w:rsidRPr="006913F1" w:rsidRDefault="00D44944" w:rsidP="00555048">
            <w:pPr>
              <w:spacing w:before="120" w:after="120"/>
              <w:jc w:val="center"/>
              <w:cnfStyle w:val="100000000000"/>
              <w:rPr>
                <w:color w:val="FFFFFF" w:themeColor="background1"/>
                <w:sz w:val="15"/>
                <w:szCs w:val="15"/>
              </w:rPr>
            </w:pPr>
            <w:r w:rsidRPr="006913F1">
              <w:rPr>
                <w:color w:val="FFFFFF" w:themeColor="background1"/>
                <w:sz w:val="15"/>
                <w:szCs w:val="15"/>
              </w:rPr>
              <w:t>OEXX</w:t>
            </w:r>
          </w:p>
        </w:tc>
      </w:tr>
      <w:tr w:rsidR="006913F1" w:rsidRPr="006913F1" w:rsidTr="0050303E">
        <w:trPr>
          <w:cnfStyle w:val="000000100000"/>
          <w:jc w:val="center"/>
        </w:trPr>
        <w:tc>
          <w:tcPr>
            <w:cnfStyle w:val="001000000000"/>
            <w:tcW w:w="194" w:type="pct"/>
            <w:shd w:val="clear" w:color="auto" w:fill="FFFFFF" w:themeFill="background1"/>
          </w:tcPr>
          <w:p w:rsidR="006913F1" w:rsidRPr="006913F1" w:rsidRDefault="006913F1" w:rsidP="006913F1">
            <w:pPr>
              <w:spacing w:before="0" w:after="0"/>
              <w:rPr>
                <w:sz w:val="15"/>
                <w:szCs w:val="15"/>
              </w:rPr>
            </w:pPr>
            <w:r w:rsidRPr="006913F1">
              <w:rPr>
                <w:sz w:val="15"/>
                <w:szCs w:val="15"/>
              </w:rPr>
              <w:t>1</w:t>
            </w:r>
          </w:p>
        </w:tc>
        <w:tc>
          <w:tcPr>
            <w:tcW w:w="1937" w:type="pct"/>
            <w:shd w:val="clear" w:color="auto" w:fill="FFFFFF" w:themeFill="background1"/>
          </w:tcPr>
          <w:p w:rsidR="006913F1" w:rsidRPr="006913F1" w:rsidRDefault="006913F1" w:rsidP="006913F1">
            <w:pPr>
              <w:spacing w:before="0" w:after="0"/>
              <w:cnfStyle w:val="000000100000"/>
              <w:rPr>
                <w:sz w:val="15"/>
                <w:szCs w:val="15"/>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6"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r>
      <w:tr w:rsidR="006913F1" w:rsidRPr="006913F1" w:rsidTr="0050303E">
        <w:trPr>
          <w:cnfStyle w:val="000000010000"/>
          <w:jc w:val="center"/>
        </w:trPr>
        <w:tc>
          <w:tcPr>
            <w:cnfStyle w:val="001000000000"/>
            <w:tcW w:w="194" w:type="pct"/>
            <w:shd w:val="clear" w:color="auto" w:fill="FFFFFF" w:themeFill="background1"/>
          </w:tcPr>
          <w:p w:rsidR="006913F1" w:rsidRPr="006913F1" w:rsidRDefault="006913F1" w:rsidP="006913F1">
            <w:pPr>
              <w:spacing w:before="0" w:after="0"/>
              <w:rPr>
                <w:sz w:val="15"/>
                <w:szCs w:val="15"/>
              </w:rPr>
            </w:pPr>
            <w:r w:rsidRPr="006913F1">
              <w:rPr>
                <w:sz w:val="15"/>
                <w:szCs w:val="15"/>
              </w:rPr>
              <w:t>2</w:t>
            </w:r>
          </w:p>
        </w:tc>
        <w:tc>
          <w:tcPr>
            <w:tcW w:w="1937" w:type="pct"/>
            <w:shd w:val="clear" w:color="auto" w:fill="FFFFFF" w:themeFill="background1"/>
          </w:tcPr>
          <w:p w:rsidR="006913F1" w:rsidRPr="006913F1" w:rsidRDefault="006913F1" w:rsidP="006913F1">
            <w:pPr>
              <w:spacing w:before="0" w:after="0"/>
              <w:cnfStyle w:val="000000010000"/>
              <w:rPr>
                <w:sz w:val="15"/>
                <w:szCs w:val="15"/>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6"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r>
      <w:tr w:rsidR="006913F1" w:rsidRPr="006913F1" w:rsidTr="0050303E">
        <w:trPr>
          <w:cnfStyle w:val="000000100000"/>
          <w:jc w:val="center"/>
        </w:trPr>
        <w:tc>
          <w:tcPr>
            <w:cnfStyle w:val="001000000000"/>
            <w:tcW w:w="194" w:type="pct"/>
            <w:shd w:val="clear" w:color="auto" w:fill="FFFFFF" w:themeFill="background1"/>
          </w:tcPr>
          <w:p w:rsidR="006913F1" w:rsidRPr="006913F1" w:rsidRDefault="006913F1" w:rsidP="006913F1">
            <w:pPr>
              <w:spacing w:before="0" w:after="0"/>
              <w:rPr>
                <w:sz w:val="15"/>
                <w:szCs w:val="15"/>
              </w:rPr>
            </w:pPr>
            <w:r w:rsidRPr="006913F1">
              <w:rPr>
                <w:sz w:val="15"/>
                <w:szCs w:val="15"/>
              </w:rPr>
              <w:t>3</w:t>
            </w:r>
          </w:p>
        </w:tc>
        <w:tc>
          <w:tcPr>
            <w:tcW w:w="1937" w:type="pct"/>
            <w:shd w:val="clear" w:color="auto" w:fill="FFFFFF" w:themeFill="background1"/>
          </w:tcPr>
          <w:p w:rsidR="006913F1" w:rsidRPr="006913F1" w:rsidRDefault="006913F1" w:rsidP="006913F1">
            <w:pPr>
              <w:spacing w:before="0" w:after="0"/>
              <w:cnfStyle w:val="000000100000"/>
              <w:rPr>
                <w:sz w:val="15"/>
                <w:szCs w:val="15"/>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c>
          <w:tcPr>
            <w:tcW w:w="356" w:type="pct"/>
            <w:shd w:val="clear" w:color="auto" w:fill="FFFFFF" w:themeFill="background1"/>
            <w:vAlign w:val="center"/>
          </w:tcPr>
          <w:p w:rsidR="006913F1" w:rsidRPr="006913F1" w:rsidRDefault="006913F1" w:rsidP="006913F1">
            <w:pPr>
              <w:spacing w:before="0" w:after="0"/>
              <w:jc w:val="center"/>
              <w:cnfStyle w:val="000000100000"/>
              <w:rPr>
                <w:sz w:val="15"/>
                <w:szCs w:val="15"/>
                <w:highlight w:val="yellow"/>
              </w:rPr>
            </w:pPr>
          </w:p>
        </w:tc>
      </w:tr>
      <w:tr w:rsidR="006913F1" w:rsidRPr="006913F1" w:rsidTr="0050303E">
        <w:trPr>
          <w:cnfStyle w:val="000000010000"/>
          <w:jc w:val="center"/>
        </w:trPr>
        <w:tc>
          <w:tcPr>
            <w:cnfStyle w:val="001000000000"/>
            <w:tcW w:w="194" w:type="pct"/>
            <w:shd w:val="clear" w:color="auto" w:fill="FFFFFF" w:themeFill="background1"/>
          </w:tcPr>
          <w:p w:rsidR="006913F1" w:rsidRPr="006913F1" w:rsidRDefault="006913F1" w:rsidP="006913F1">
            <w:pPr>
              <w:spacing w:before="0" w:after="0"/>
              <w:rPr>
                <w:sz w:val="15"/>
                <w:szCs w:val="15"/>
              </w:rPr>
            </w:pPr>
            <w:r w:rsidRPr="006913F1">
              <w:rPr>
                <w:sz w:val="15"/>
                <w:szCs w:val="15"/>
              </w:rPr>
              <w:t>4</w:t>
            </w:r>
          </w:p>
        </w:tc>
        <w:tc>
          <w:tcPr>
            <w:tcW w:w="1937" w:type="pct"/>
            <w:shd w:val="clear" w:color="auto" w:fill="FFFFFF" w:themeFill="background1"/>
          </w:tcPr>
          <w:p w:rsidR="006913F1" w:rsidRPr="006913F1" w:rsidRDefault="006913F1" w:rsidP="006913F1">
            <w:pPr>
              <w:spacing w:before="0" w:after="0"/>
              <w:cnfStyle w:val="000000010000"/>
              <w:rPr>
                <w:sz w:val="15"/>
                <w:szCs w:val="15"/>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9"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c>
          <w:tcPr>
            <w:tcW w:w="356" w:type="pct"/>
            <w:shd w:val="clear" w:color="auto" w:fill="FFFFFF" w:themeFill="background1"/>
            <w:vAlign w:val="center"/>
          </w:tcPr>
          <w:p w:rsidR="006913F1" w:rsidRPr="006913F1" w:rsidRDefault="006913F1" w:rsidP="006913F1">
            <w:pPr>
              <w:spacing w:before="0" w:after="0"/>
              <w:jc w:val="center"/>
              <w:cnfStyle w:val="000000010000"/>
              <w:rPr>
                <w:sz w:val="15"/>
                <w:szCs w:val="15"/>
                <w:highlight w:val="yellow"/>
              </w:rPr>
            </w:pPr>
          </w:p>
        </w:tc>
      </w:tr>
      <w:tr w:rsidR="00B1422A" w:rsidRPr="006913F1" w:rsidTr="0050303E">
        <w:trPr>
          <w:cnfStyle w:val="00000010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10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r>
      <w:tr w:rsidR="00B1422A" w:rsidRPr="006913F1" w:rsidTr="0050303E">
        <w:trPr>
          <w:cnfStyle w:val="00000001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01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r>
      <w:tr w:rsidR="00B1422A" w:rsidRPr="006913F1" w:rsidTr="0050303E">
        <w:trPr>
          <w:cnfStyle w:val="00000010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10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r>
      <w:tr w:rsidR="00B1422A" w:rsidRPr="006913F1" w:rsidTr="0050303E">
        <w:trPr>
          <w:cnfStyle w:val="00000001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01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r>
      <w:tr w:rsidR="00B1422A" w:rsidRPr="006913F1" w:rsidTr="0050303E">
        <w:trPr>
          <w:cnfStyle w:val="00000010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10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r>
      <w:tr w:rsidR="00B1422A" w:rsidRPr="006913F1" w:rsidTr="0050303E">
        <w:trPr>
          <w:cnfStyle w:val="00000001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01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r>
      <w:tr w:rsidR="00B1422A" w:rsidRPr="006913F1" w:rsidTr="0050303E">
        <w:trPr>
          <w:cnfStyle w:val="00000010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10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r>
      <w:tr w:rsidR="00B1422A" w:rsidRPr="006913F1" w:rsidTr="0050303E">
        <w:trPr>
          <w:cnfStyle w:val="00000001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01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r>
      <w:tr w:rsidR="00B1422A" w:rsidRPr="006913F1" w:rsidTr="0050303E">
        <w:trPr>
          <w:cnfStyle w:val="00000010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10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r>
      <w:tr w:rsidR="00B1422A" w:rsidRPr="006913F1" w:rsidTr="0050303E">
        <w:trPr>
          <w:cnfStyle w:val="00000001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cnfStyle w:val="00000001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r>
      <w:tr w:rsidR="00B1422A" w:rsidRPr="006913F1" w:rsidTr="0050303E">
        <w:trPr>
          <w:cnfStyle w:val="00000010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XX</w:t>
            </w:r>
          </w:p>
        </w:tc>
        <w:tc>
          <w:tcPr>
            <w:tcW w:w="1937" w:type="pct"/>
            <w:shd w:val="clear" w:color="auto" w:fill="FFFFFF" w:themeFill="background1"/>
          </w:tcPr>
          <w:p w:rsidR="00B1422A" w:rsidRPr="006913F1" w:rsidRDefault="00B1422A" w:rsidP="00B1422A">
            <w:pPr>
              <w:spacing w:before="0" w:after="0"/>
              <w:jc w:val="left"/>
              <w:cnfStyle w:val="00000010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100000"/>
              <w:rPr>
                <w:sz w:val="15"/>
                <w:szCs w:val="15"/>
                <w:highlight w:val="yellow"/>
              </w:rPr>
            </w:pPr>
          </w:p>
        </w:tc>
      </w:tr>
      <w:tr w:rsidR="00B1422A" w:rsidRPr="006913F1" w:rsidTr="0050303E">
        <w:trPr>
          <w:cnfStyle w:val="000000010000"/>
          <w:jc w:val="center"/>
        </w:trPr>
        <w:tc>
          <w:tcPr>
            <w:cnfStyle w:val="001000000000"/>
            <w:tcW w:w="194" w:type="pct"/>
            <w:shd w:val="clear" w:color="auto" w:fill="FFFFFF" w:themeFill="background1"/>
          </w:tcPr>
          <w:p w:rsidR="00B1422A" w:rsidRPr="0050303E" w:rsidRDefault="00B1422A" w:rsidP="00B1422A">
            <w:pPr>
              <w:spacing w:before="0" w:after="0"/>
              <w:rPr>
                <w:color w:val="984806" w:themeColor="accent6" w:themeShade="80"/>
                <w:sz w:val="15"/>
                <w:szCs w:val="15"/>
              </w:rPr>
            </w:pPr>
            <w:r w:rsidRPr="0050303E">
              <w:rPr>
                <w:color w:val="984806" w:themeColor="accent6" w:themeShade="80"/>
                <w:sz w:val="15"/>
                <w:szCs w:val="15"/>
              </w:rPr>
              <w:t>n</w:t>
            </w:r>
          </w:p>
        </w:tc>
        <w:tc>
          <w:tcPr>
            <w:tcW w:w="1937" w:type="pct"/>
            <w:shd w:val="clear" w:color="auto" w:fill="FFFFFF" w:themeFill="background1"/>
          </w:tcPr>
          <w:p w:rsidR="00B1422A" w:rsidRPr="006913F1" w:rsidRDefault="00B1422A" w:rsidP="00B1422A">
            <w:pPr>
              <w:spacing w:before="0" w:after="0"/>
              <w:jc w:val="left"/>
              <w:cnfStyle w:val="000000010000"/>
              <w:rPr>
                <w:sz w:val="15"/>
                <w:szCs w:val="15"/>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9"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c>
          <w:tcPr>
            <w:tcW w:w="356" w:type="pct"/>
            <w:shd w:val="clear" w:color="auto" w:fill="FFFFFF" w:themeFill="background1"/>
            <w:vAlign w:val="center"/>
          </w:tcPr>
          <w:p w:rsidR="00B1422A" w:rsidRPr="006913F1" w:rsidRDefault="00B1422A" w:rsidP="00B1422A">
            <w:pPr>
              <w:spacing w:before="0" w:after="0"/>
              <w:jc w:val="center"/>
              <w:cnfStyle w:val="000000010000"/>
              <w:rPr>
                <w:sz w:val="15"/>
                <w:szCs w:val="15"/>
                <w:highlight w:val="yellow"/>
              </w:rPr>
            </w:pPr>
          </w:p>
        </w:tc>
      </w:tr>
    </w:tbl>
    <w:p w:rsidR="009948A5" w:rsidRPr="002D6683" w:rsidRDefault="009948A5" w:rsidP="00E22593">
      <w:pPr>
        <w:rPr>
          <w:highlight w:val="yellow"/>
          <w:lang w:val="es-ES_tradnl"/>
        </w:rPr>
        <w:sectPr w:rsidR="009948A5" w:rsidRPr="002D6683" w:rsidSect="009948A5">
          <w:headerReference w:type="default" r:id="rId39"/>
          <w:footerReference w:type="default" r:id="rId40"/>
          <w:pgSz w:w="16840" w:h="11907" w:orient="landscape" w:code="9"/>
          <w:pgMar w:top="1814" w:right="2658" w:bottom="1701" w:left="2694" w:header="1134" w:footer="1229" w:gutter="284"/>
          <w:cols w:space="720"/>
          <w:docGrid w:linePitch="299"/>
        </w:sectPr>
      </w:pPr>
    </w:p>
    <w:p w:rsidR="00D44944" w:rsidRPr="006C222D" w:rsidRDefault="00E22593" w:rsidP="00D44944">
      <w:pPr>
        <w:rPr>
          <w:lang w:val="es-ES_tradnl" w:eastAsia="zh-CN"/>
        </w:rPr>
      </w:pPr>
      <w:r w:rsidRPr="006C222D">
        <w:rPr>
          <w:lang w:val="es-ES_tradnl"/>
        </w:rPr>
        <w:lastRenderedPageBreak/>
        <w:t xml:space="preserve">La </w:t>
      </w:r>
      <w:fldSimple w:instr=" REF _Ref403651415 \h  \* MERGEFORMAT ">
        <w:r w:rsidR="008A71CF" w:rsidRPr="008A71CF">
          <w:rPr>
            <w:lang w:val="es-ES_tradnl"/>
          </w:rPr>
          <w:t>Tabla 37</w:t>
        </w:r>
      </w:fldSimple>
      <w:r w:rsidR="00FF2ADA" w:rsidRPr="006C222D">
        <w:rPr>
          <w:lang w:val="es-ES_tradnl"/>
        </w:rPr>
        <w:t xml:space="preserve"> </w:t>
      </w:r>
      <w:r w:rsidRPr="006C222D">
        <w:rPr>
          <w:lang w:val="es-ES_tradnl"/>
        </w:rPr>
        <w:t xml:space="preserve">muestra el detalle de las correspondencias existentes entre las necesidades identificadas en el entorno local y los objetivos </w:t>
      </w:r>
      <w:r w:rsidR="00FD267A">
        <w:rPr>
          <w:lang w:val="es-ES_tradnl"/>
        </w:rPr>
        <w:t xml:space="preserve">específicos </w:t>
      </w:r>
      <w:r w:rsidRPr="006C222D">
        <w:rPr>
          <w:lang w:val="es-ES_tradnl"/>
        </w:rPr>
        <w:t xml:space="preserve">de la estrategia de desarrollo de </w:t>
      </w:r>
      <w:r w:rsidR="00FF6C0C">
        <w:rPr>
          <w:lang w:val="es-ES_tradnl"/>
        </w:rPr>
        <w:t>La Gomera</w:t>
      </w:r>
      <w:r w:rsidRPr="006C222D">
        <w:rPr>
          <w:lang w:val="es-ES_tradnl"/>
        </w:rPr>
        <w:t xml:space="preserve">. </w:t>
      </w:r>
    </w:p>
    <w:p w:rsidR="00D44944" w:rsidRDefault="00E31109" w:rsidP="00D44944">
      <w:r w:rsidRPr="002634F4">
        <w:t xml:space="preserve">Atendiendo al número de necesidades con las que se relaciona cada uno de los objetivos seleccionados en la nueva EDL de </w:t>
      </w:r>
      <w:r w:rsidR="00FF6C0C">
        <w:t>La Gomera</w:t>
      </w:r>
      <w:r w:rsidRPr="002634F4">
        <w:t xml:space="preserve">, los objetivos que se podrían considerar más prioritarios serían </w:t>
      </w:r>
      <w:r w:rsidR="00D44944" w:rsidRPr="0050303E">
        <w:rPr>
          <w:color w:val="984806" w:themeColor="accent6" w:themeShade="80"/>
        </w:rPr>
        <w:t>XXXXX</w:t>
      </w:r>
      <w:r w:rsidR="00D44944">
        <w:t>.</w:t>
      </w:r>
    </w:p>
    <w:p w:rsidR="00D44944" w:rsidRDefault="00D44944" w:rsidP="00D44944"/>
    <w:p w:rsidR="00D44944" w:rsidRDefault="00D44944" w:rsidP="00D44944"/>
    <w:p w:rsidR="00D44944" w:rsidRPr="00AA69AB" w:rsidRDefault="00D44944" w:rsidP="00D44944"/>
    <w:p w:rsidR="00764A29" w:rsidRPr="00AA69AB" w:rsidRDefault="003077F3" w:rsidP="00764A29">
      <w:pPr>
        <w:pStyle w:val="Ttulo2"/>
      </w:pPr>
      <w:bookmarkStart w:id="98" w:name="_Toc454279048"/>
      <w:r w:rsidRPr="00AA69AB">
        <w:t>Selección de las medidas previstas</w:t>
      </w:r>
      <w:bookmarkEnd w:id="98"/>
    </w:p>
    <w:p w:rsidR="00FD267A" w:rsidRPr="00FD267A" w:rsidRDefault="0043392D" w:rsidP="00FD267A">
      <w:pPr>
        <w:rPr>
          <w:noProof/>
        </w:rPr>
      </w:pPr>
      <w:r w:rsidRPr="00166DF0">
        <w:rPr>
          <w:noProof/>
        </w:rPr>
        <w:t>La elección de med</w:t>
      </w:r>
      <w:r w:rsidR="00D17D5C" w:rsidRPr="00166DF0">
        <w:rPr>
          <w:noProof/>
        </w:rPr>
        <w:t xml:space="preserve">idas realizada se orienta a los </w:t>
      </w:r>
      <w:r w:rsidR="00D44944" w:rsidRPr="0050303E">
        <w:rPr>
          <w:noProof/>
          <w:color w:val="984806" w:themeColor="accent6" w:themeShade="80"/>
        </w:rPr>
        <w:t>XXXX</w:t>
      </w:r>
      <w:r w:rsidR="00D17D5C" w:rsidRPr="00166DF0">
        <w:rPr>
          <w:noProof/>
        </w:rPr>
        <w:t xml:space="preserve"> objetivos específicos </w:t>
      </w:r>
      <w:r w:rsidRPr="00166DF0">
        <w:rPr>
          <w:noProof/>
        </w:rPr>
        <w:t xml:space="preserve">con el fin de aprovechar todas las oportunidades que ofrece el FEADER. </w:t>
      </w:r>
      <w:r w:rsidR="00FD267A" w:rsidRPr="00FD267A">
        <w:rPr>
          <w:noProof/>
        </w:rPr>
        <w:t xml:space="preserve">Con respecto a las </w:t>
      </w:r>
      <w:r w:rsidR="00FD267A" w:rsidRPr="00FD267A">
        <w:rPr>
          <w:b/>
          <w:color w:val="4F6228"/>
          <w:lang w:val="es-ES_tradnl"/>
        </w:rPr>
        <w:t xml:space="preserve">medidas relativas a la implementación de operaciones bajo las estrategias de desarrollo local, englobadas en la submedida 19.2 </w:t>
      </w:r>
      <w:r w:rsidR="00FD267A" w:rsidRPr="00FD267A">
        <w:rPr>
          <w:noProof/>
        </w:rPr>
        <w:t xml:space="preserve">y representadas en </w:t>
      </w:r>
      <w:r w:rsidR="00FD267A" w:rsidRPr="00BA772F">
        <w:rPr>
          <w:noProof/>
        </w:rPr>
        <w:t xml:space="preserve">la </w:t>
      </w:r>
      <w:fldSimple w:instr=" REF _Ref390418428 \h  \* MERGEFORMAT ">
        <w:r w:rsidR="008A71CF" w:rsidRPr="008A71CF">
          <w:t xml:space="preserve">Tabla </w:t>
        </w:r>
        <w:r w:rsidR="008A71CF" w:rsidRPr="008A71CF">
          <w:rPr>
            <w:noProof/>
          </w:rPr>
          <w:t>38</w:t>
        </w:r>
      </w:fldSimple>
      <w:r w:rsidR="00FD267A" w:rsidRPr="00BA772F">
        <w:rPr>
          <w:noProof/>
        </w:rPr>
        <w:t>, son</w:t>
      </w:r>
      <w:r w:rsidR="00FD267A" w:rsidRPr="00FD267A">
        <w:rPr>
          <w:noProof/>
        </w:rPr>
        <w:t xml:space="preserve"> la</w:t>
      </w:r>
      <w:r w:rsidR="00132E10">
        <w:rPr>
          <w:noProof/>
        </w:rPr>
        <w:t>s</w:t>
      </w:r>
      <w:r w:rsidR="00FD267A" w:rsidRPr="00FD267A">
        <w:rPr>
          <w:noProof/>
        </w:rPr>
        <w:t xml:space="preserve"> medida</w:t>
      </w:r>
      <w:r w:rsidR="00132E10">
        <w:rPr>
          <w:noProof/>
        </w:rPr>
        <w:t>s</w:t>
      </w:r>
      <w:r w:rsidR="00FD267A" w:rsidRPr="00FD267A">
        <w:rPr>
          <w:noProof/>
        </w:rPr>
        <w:t xml:space="preserve"> </w:t>
      </w:r>
      <w:r w:rsidR="00132E10" w:rsidRPr="0050303E">
        <w:rPr>
          <w:noProof/>
          <w:color w:val="984806" w:themeColor="accent6" w:themeShade="80"/>
        </w:rPr>
        <w:t>XXXXX</w:t>
      </w:r>
      <w:r w:rsidR="00FD267A" w:rsidRPr="00FD267A">
        <w:rPr>
          <w:noProof/>
        </w:rPr>
        <w:t xml:space="preserve"> las que contribuyen al cumplimiento de un mayor número de objetivos específicos. </w:t>
      </w:r>
    </w:p>
    <w:p w:rsidR="004260DE" w:rsidRPr="00AA69AB" w:rsidRDefault="004260DE" w:rsidP="0050303E">
      <w:pPr>
        <w:pStyle w:val="Epgrafe"/>
        <w:spacing w:before="120" w:after="120"/>
        <w:rPr>
          <w:noProof/>
          <w:color w:val="4F6228" w:themeColor="accent3" w:themeShade="80"/>
        </w:rPr>
      </w:pPr>
      <w:bookmarkStart w:id="99" w:name="_Ref390418428"/>
      <w:r w:rsidRPr="00AA69AB">
        <w:rPr>
          <w:color w:val="4F6228" w:themeColor="accent3" w:themeShade="80"/>
        </w:rPr>
        <w:t xml:space="preserve">Tabla </w:t>
      </w:r>
      <w:r w:rsidR="00A2225D" w:rsidRPr="00AA69AB">
        <w:rPr>
          <w:color w:val="4F6228" w:themeColor="accent3" w:themeShade="80"/>
        </w:rPr>
        <w:fldChar w:fldCharType="begin"/>
      </w:r>
      <w:r w:rsidRPr="00AA69AB">
        <w:rPr>
          <w:color w:val="4F6228" w:themeColor="accent3" w:themeShade="80"/>
        </w:rPr>
        <w:instrText xml:space="preserve"> SEQ Tabla \* ARABIC </w:instrText>
      </w:r>
      <w:r w:rsidR="00A2225D" w:rsidRPr="00AA69AB">
        <w:rPr>
          <w:color w:val="4F6228" w:themeColor="accent3" w:themeShade="80"/>
        </w:rPr>
        <w:fldChar w:fldCharType="separate"/>
      </w:r>
      <w:r w:rsidR="008A71CF">
        <w:rPr>
          <w:noProof/>
          <w:color w:val="4F6228" w:themeColor="accent3" w:themeShade="80"/>
        </w:rPr>
        <w:t>38</w:t>
      </w:r>
      <w:r w:rsidR="00A2225D" w:rsidRPr="00AA69AB">
        <w:rPr>
          <w:color w:val="4F6228" w:themeColor="accent3" w:themeShade="80"/>
        </w:rPr>
        <w:fldChar w:fldCharType="end"/>
      </w:r>
      <w:bookmarkEnd w:id="99"/>
      <w:r w:rsidRPr="00AA69AB">
        <w:rPr>
          <w:color w:val="4F6228" w:themeColor="accent3" w:themeShade="80"/>
        </w:rPr>
        <w:t>. Combinación y motivación de las medidas</w:t>
      </w:r>
      <w:r w:rsidR="00FD267A">
        <w:rPr>
          <w:color w:val="4F6228" w:themeColor="accent3" w:themeShade="80"/>
        </w:rPr>
        <w:t xml:space="preserve"> INCLUIDAS EN </w:t>
      </w:r>
      <w:r w:rsidR="00132E10">
        <w:rPr>
          <w:color w:val="4F6228" w:themeColor="accent3" w:themeShade="80"/>
        </w:rPr>
        <w:t>LA edl</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02"/>
        <w:gridCol w:w="623"/>
        <w:gridCol w:w="623"/>
        <w:gridCol w:w="623"/>
        <w:gridCol w:w="622"/>
        <w:gridCol w:w="622"/>
        <w:gridCol w:w="622"/>
        <w:gridCol w:w="622"/>
        <w:gridCol w:w="594"/>
      </w:tblGrid>
      <w:tr w:rsidR="00132E10" w:rsidRPr="002D6683" w:rsidTr="0050303E">
        <w:trPr>
          <w:trHeight w:val="227"/>
          <w:tblHeader/>
          <w:jc w:val="center"/>
        </w:trPr>
        <w:tc>
          <w:tcPr>
            <w:tcW w:w="1999" w:type="pct"/>
            <w:shd w:val="clear" w:color="auto" w:fill="9BBB59" w:themeFill="accent3"/>
            <w:noWrap/>
            <w:vAlign w:val="center"/>
            <w:hideMark/>
          </w:tcPr>
          <w:p w:rsidR="00132E10" w:rsidRPr="00AA69AB" w:rsidRDefault="00132E10" w:rsidP="00524DFC">
            <w:pPr>
              <w:spacing w:before="0" w:after="0"/>
              <w:jc w:val="center"/>
              <w:rPr>
                <w:color w:val="000000"/>
                <w:sz w:val="18"/>
                <w:szCs w:val="18"/>
              </w:rPr>
            </w:pPr>
            <w:r w:rsidRPr="00AA69AB">
              <w:rPr>
                <w:b/>
                <w:color w:val="FFFFFF" w:themeColor="background1"/>
                <w:sz w:val="18"/>
                <w:szCs w:val="18"/>
              </w:rPr>
              <w:t>MEDIDAS</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60"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r>
      <w:tr w:rsidR="00132E10" w:rsidRPr="002D6683" w:rsidTr="0050303E">
        <w:trPr>
          <w:trHeight w:val="227"/>
          <w:jc w:val="center"/>
        </w:trPr>
        <w:tc>
          <w:tcPr>
            <w:tcW w:w="1999" w:type="pct"/>
            <w:shd w:val="clear" w:color="000000" w:fill="FFFFFF"/>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50303E">
        <w:trPr>
          <w:trHeight w:val="227"/>
          <w:jc w:val="center"/>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50303E">
        <w:trPr>
          <w:trHeight w:val="227"/>
          <w:jc w:val="center"/>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50303E">
        <w:trPr>
          <w:trHeight w:val="227"/>
          <w:jc w:val="center"/>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r w:rsidR="00132E10" w:rsidRPr="002D6683" w:rsidTr="0050303E">
        <w:trPr>
          <w:trHeight w:val="331"/>
          <w:jc w:val="center"/>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bl>
    <w:p w:rsidR="00AD62CA" w:rsidRPr="00AA69AB" w:rsidRDefault="001B6775" w:rsidP="0043392D">
      <w:pPr>
        <w:rPr>
          <w:lang w:eastAsia="zh-CN"/>
        </w:rPr>
      </w:pPr>
      <w:r w:rsidRPr="001B6775">
        <w:rPr>
          <w:lang w:eastAsia="zh-CN"/>
        </w:rPr>
        <w:t>A continuación se incorpora la información sobre cada una de las medidas que incorpora la EDL.</w:t>
      </w:r>
    </w:p>
    <w:p w:rsidR="00AD62CA" w:rsidRPr="002D6683" w:rsidRDefault="00AD62CA">
      <w:pPr>
        <w:spacing w:before="0" w:after="0"/>
        <w:jc w:val="left"/>
        <w:rPr>
          <w:highlight w:val="yellow"/>
          <w:lang w:eastAsia="zh-CN"/>
        </w:rPr>
      </w:pPr>
      <w:r w:rsidRPr="002D6683">
        <w:rPr>
          <w:highlight w:val="yellow"/>
          <w:lang w:eastAsia="zh-CN"/>
        </w:rPr>
        <w:br w:type="page"/>
      </w:r>
    </w:p>
    <w:p w:rsidR="0043392D" w:rsidRPr="00B224C8" w:rsidRDefault="00AD62CA" w:rsidP="00AD62CA">
      <w:pPr>
        <w:pStyle w:val="Ttulo3"/>
      </w:pPr>
      <w:bookmarkStart w:id="100" w:name="_Ref404181027"/>
      <w:bookmarkStart w:id="101" w:name="_Toc454279049"/>
      <w:r w:rsidRPr="00B224C8">
        <w:lastRenderedPageBreak/>
        <w:t xml:space="preserve">Medidas </w:t>
      </w:r>
      <w:bookmarkEnd w:id="100"/>
      <w:r w:rsidR="00132E10">
        <w:t>de la EDL</w:t>
      </w:r>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7"/>
        <w:gridCol w:w="6287"/>
      </w:tblGrid>
      <w:tr w:rsidR="00D17D5C" w:rsidRPr="002D6683" w:rsidTr="0050303E">
        <w:trPr>
          <w:tblHeader/>
          <w:jc w:val="center"/>
        </w:trPr>
        <w:tc>
          <w:tcPr>
            <w:tcW w:w="5000" w:type="pct"/>
            <w:gridSpan w:val="2"/>
            <w:tcBorders>
              <w:bottom w:val="single" w:sz="4" w:space="0" w:color="auto"/>
            </w:tcBorders>
            <w:shd w:val="clear" w:color="auto" w:fill="9EBD5F"/>
          </w:tcPr>
          <w:p w:rsidR="00D17D5C" w:rsidRPr="00B224C8" w:rsidRDefault="00D17D5C" w:rsidP="00132E10">
            <w:pPr>
              <w:spacing w:before="120" w:after="120"/>
              <w:jc w:val="center"/>
              <w:rPr>
                <w:b/>
                <w:sz w:val="18"/>
                <w:szCs w:val="18"/>
              </w:rPr>
            </w:pPr>
            <w:r w:rsidRPr="00B224C8">
              <w:rPr>
                <w:b/>
                <w:sz w:val="18"/>
                <w:szCs w:val="18"/>
              </w:rPr>
              <w:t>MEDIDA</w:t>
            </w:r>
            <w:r w:rsidRPr="00132E10">
              <w:rPr>
                <w:b/>
                <w:color w:val="FF0000"/>
                <w:sz w:val="18"/>
                <w:szCs w:val="18"/>
              </w:rPr>
              <w:t xml:space="preserve"> </w:t>
            </w:r>
            <w:r w:rsidR="00132E10" w:rsidRPr="0050303E">
              <w:rPr>
                <w:b/>
                <w:color w:val="984806" w:themeColor="accent6" w:themeShade="80"/>
                <w:sz w:val="18"/>
                <w:szCs w:val="18"/>
              </w:rPr>
              <w:t>XXXX</w:t>
            </w:r>
          </w:p>
        </w:tc>
      </w:tr>
      <w:tr w:rsidR="00D17D5C" w:rsidRPr="002D6683" w:rsidTr="0050303E">
        <w:trPr>
          <w:jc w:val="center"/>
        </w:trPr>
        <w:tc>
          <w:tcPr>
            <w:tcW w:w="5000" w:type="pct"/>
            <w:gridSpan w:val="2"/>
            <w:shd w:val="clear" w:color="auto" w:fill="D6E3BC" w:themeFill="accent3" w:themeFillTint="66"/>
          </w:tcPr>
          <w:p w:rsidR="00D17D5C" w:rsidRPr="00B224C8" w:rsidRDefault="00D17D5C" w:rsidP="00D17D5C">
            <w:pPr>
              <w:spacing w:before="120" w:after="120"/>
              <w:jc w:val="center"/>
              <w:rPr>
                <w:b/>
                <w:sz w:val="18"/>
                <w:szCs w:val="18"/>
              </w:rPr>
            </w:pPr>
            <w:r w:rsidRPr="00B224C8">
              <w:rPr>
                <w:b/>
                <w:sz w:val="18"/>
                <w:szCs w:val="18"/>
              </w:rPr>
              <w:t>DESCRIPCIÓN GENERAL DE LA MEDIDA</w:t>
            </w:r>
          </w:p>
        </w:tc>
      </w:tr>
      <w:tr w:rsidR="00D17D5C" w:rsidRPr="002D6683" w:rsidTr="0050303E">
        <w:trPr>
          <w:jc w:val="center"/>
        </w:trPr>
        <w:tc>
          <w:tcPr>
            <w:tcW w:w="5000" w:type="pct"/>
            <w:gridSpan w:val="2"/>
            <w:tcBorders>
              <w:bottom w:val="single" w:sz="4" w:space="0" w:color="auto"/>
            </w:tcBorders>
          </w:tcPr>
          <w:p w:rsidR="00673B4A" w:rsidRDefault="00673B4A" w:rsidP="00BC18F8">
            <w:pPr>
              <w:rPr>
                <w:sz w:val="18"/>
                <w:szCs w:val="18"/>
                <w:highlight w:val="yellow"/>
              </w:rPr>
            </w:pPr>
          </w:p>
          <w:p w:rsidR="00132E10" w:rsidRDefault="00132E10" w:rsidP="00BC18F8">
            <w:pPr>
              <w:rPr>
                <w:sz w:val="18"/>
                <w:szCs w:val="18"/>
                <w:highlight w:val="yellow"/>
              </w:rPr>
            </w:pPr>
          </w:p>
          <w:p w:rsidR="00132E10" w:rsidRPr="002D6683" w:rsidRDefault="00132E10" w:rsidP="00BC18F8">
            <w:pPr>
              <w:rPr>
                <w:sz w:val="18"/>
                <w:szCs w:val="18"/>
                <w:highlight w:val="yellow"/>
              </w:rPr>
            </w:pPr>
          </w:p>
        </w:tc>
      </w:tr>
      <w:tr w:rsidR="00D17D5C" w:rsidRPr="002D6683" w:rsidTr="005030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47386E">
              <w:rPr>
                <w:b/>
                <w:sz w:val="18"/>
                <w:szCs w:val="18"/>
              </w:rPr>
              <w:t>JUSTIFICACIÓN. COHERENCIA INTERNA</w:t>
            </w:r>
          </w:p>
        </w:tc>
      </w:tr>
      <w:tr w:rsidR="00D17D5C" w:rsidRPr="002D6683" w:rsidTr="0050303E">
        <w:trPr>
          <w:jc w:val="center"/>
        </w:trPr>
        <w:tc>
          <w:tcPr>
            <w:tcW w:w="1224" w:type="pct"/>
            <w:shd w:val="clear" w:color="auto" w:fill="D6E3BC" w:themeFill="accent3" w:themeFillTint="66"/>
            <w:vAlign w:val="center"/>
          </w:tcPr>
          <w:p w:rsidR="00D17D5C" w:rsidRPr="002D6683" w:rsidRDefault="00673B4A" w:rsidP="00D17D5C">
            <w:pPr>
              <w:spacing w:before="120" w:after="120"/>
              <w:jc w:val="left"/>
              <w:rPr>
                <w:b/>
                <w:sz w:val="18"/>
                <w:szCs w:val="18"/>
                <w:highlight w:val="yellow"/>
              </w:rPr>
            </w:pPr>
            <w:r w:rsidRPr="0047386E">
              <w:rPr>
                <w:b/>
                <w:sz w:val="18"/>
                <w:szCs w:val="18"/>
              </w:rPr>
              <w:t>NECESIDADES</w:t>
            </w:r>
          </w:p>
        </w:tc>
        <w:tc>
          <w:tcPr>
            <w:tcW w:w="3776" w:type="pct"/>
          </w:tcPr>
          <w:p w:rsidR="00D17D5C" w:rsidRPr="0047386E" w:rsidRDefault="00AD62CA" w:rsidP="00AD62CA">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47386E" w:rsidRPr="00B50855" w:rsidTr="00132E10">
              <w:tc>
                <w:tcPr>
                  <w:tcW w:w="491"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center"/>
                    <w:rPr>
                      <w:b/>
                      <w:bCs/>
                      <w:color w:val="FFFFFF"/>
                      <w:sz w:val="16"/>
                      <w:szCs w:val="16"/>
                    </w:rPr>
                  </w:pPr>
                  <w:r w:rsidRPr="00B50855">
                    <w:rPr>
                      <w:b/>
                      <w:bCs/>
                      <w:color w:val="FFFFFF"/>
                      <w:sz w:val="16"/>
                      <w:szCs w:val="16"/>
                    </w:rPr>
                    <w:t>RELACIÓN DE NECESIDADES</w:t>
                  </w: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2</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4</w:t>
                  </w:r>
                </w:p>
              </w:tc>
              <w:tc>
                <w:tcPr>
                  <w:tcW w:w="5366" w:type="dxa"/>
                </w:tcPr>
                <w:p w:rsidR="0047386E" w:rsidRPr="00B50855" w:rsidRDefault="0047386E" w:rsidP="005B38AD">
                  <w:pPr>
                    <w:spacing w:before="0" w:after="0"/>
                    <w:jc w:val="left"/>
                    <w:rPr>
                      <w:sz w:val="16"/>
                      <w:szCs w:val="16"/>
                    </w:rPr>
                  </w:pPr>
                </w:p>
              </w:tc>
            </w:tr>
            <w:tr w:rsidR="0050303E" w:rsidRPr="00B50855" w:rsidTr="00132E10">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shd w:val="clear" w:color="auto" w:fill="D8D8D8"/>
                </w:tcPr>
                <w:p w:rsidR="0050303E" w:rsidRPr="00B50855" w:rsidRDefault="0050303E" w:rsidP="005B38AD">
                  <w:pPr>
                    <w:spacing w:before="0" w:after="0"/>
                    <w:jc w:val="left"/>
                    <w:rPr>
                      <w:sz w:val="16"/>
                      <w:szCs w:val="16"/>
                    </w:rPr>
                  </w:pPr>
                </w:p>
              </w:tc>
            </w:tr>
            <w:tr w:rsidR="0050303E" w:rsidRPr="00B50855" w:rsidTr="00132E10">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tcPr>
                <w:p w:rsidR="0050303E" w:rsidRPr="00B50855" w:rsidRDefault="0050303E" w:rsidP="005B38AD">
                  <w:pPr>
                    <w:spacing w:before="0" w:after="0"/>
                    <w:jc w:val="left"/>
                    <w:rPr>
                      <w:sz w:val="16"/>
                      <w:szCs w:val="16"/>
                    </w:rPr>
                  </w:pPr>
                </w:p>
              </w:tc>
            </w:tr>
            <w:tr w:rsidR="0050303E" w:rsidRPr="00B50855" w:rsidTr="00132E10">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shd w:val="clear" w:color="auto" w:fill="D8D8D8"/>
                </w:tcPr>
                <w:p w:rsidR="0050303E" w:rsidRPr="00B50855" w:rsidRDefault="0050303E" w:rsidP="005B38AD">
                  <w:pPr>
                    <w:spacing w:before="0" w:after="0"/>
                    <w:jc w:val="left"/>
                    <w:rPr>
                      <w:sz w:val="16"/>
                      <w:szCs w:val="16"/>
                    </w:rPr>
                  </w:pPr>
                </w:p>
              </w:tc>
            </w:tr>
            <w:tr w:rsidR="0050303E" w:rsidRPr="00B50855" w:rsidTr="00132E10">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tcPr>
                <w:p w:rsidR="0050303E" w:rsidRPr="00B50855" w:rsidRDefault="0050303E" w:rsidP="005B38AD">
                  <w:pPr>
                    <w:spacing w:before="0" w:after="0"/>
                    <w:jc w:val="left"/>
                    <w:rPr>
                      <w:sz w:val="16"/>
                      <w:szCs w:val="16"/>
                    </w:rPr>
                  </w:pPr>
                </w:p>
              </w:tc>
            </w:tr>
            <w:tr w:rsidR="0050303E" w:rsidRPr="00B50855" w:rsidTr="00132E10">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n</w:t>
                  </w:r>
                </w:p>
              </w:tc>
              <w:tc>
                <w:tcPr>
                  <w:tcW w:w="5366" w:type="dxa"/>
                  <w:shd w:val="clear" w:color="auto" w:fill="D9D9D9" w:themeFill="background1" w:themeFillShade="D9"/>
                </w:tcPr>
                <w:p w:rsidR="0050303E" w:rsidRPr="00B50855" w:rsidRDefault="0050303E" w:rsidP="005B38AD">
                  <w:pPr>
                    <w:spacing w:before="0" w:after="0"/>
                    <w:jc w:val="left"/>
                    <w:rPr>
                      <w:sz w:val="16"/>
                      <w:szCs w:val="16"/>
                    </w:rPr>
                  </w:pPr>
                </w:p>
              </w:tc>
            </w:tr>
          </w:tbl>
          <w:p w:rsidR="00F74155" w:rsidRPr="002D6683" w:rsidRDefault="00F74155" w:rsidP="00FD341F">
            <w:pPr>
              <w:spacing w:before="0" w:after="0"/>
              <w:rPr>
                <w:sz w:val="18"/>
                <w:szCs w:val="18"/>
                <w:highlight w:val="yellow"/>
              </w:rPr>
            </w:pPr>
          </w:p>
        </w:tc>
      </w:tr>
      <w:tr w:rsidR="00D17D5C" w:rsidRPr="002D6683" w:rsidTr="0050303E">
        <w:trPr>
          <w:jc w:val="center"/>
        </w:trPr>
        <w:tc>
          <w:tcPr>
            <w:tcW w:w="1224" w:type="pct"/>
            <w:tcBorders>
              <w:bottom w:val="single" w:sz="4" w:space="0" w:color="auto"/>
            </w:tcBorders>
            <w:shd w:val="clear" w:color="auto" w:fill="D6E3BC" w:themeFill="accent3" w:themeFillTint="66"/>
            <w:vAlign w:val="center"/>
          </w:tcPr>
          <w:p w:rsidR="00D17D5C" w:rsidRPr="002D6683" w:rsidRDefault="00D17D5C" w:rsidP="00D17D5C">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D71EFD" w:rsidRPr="00CC4B6A" w:rsidRDefault="00D71EFD" w:rsidP="00D71EFD">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FD341F" w:rsidRPr="00CC4B6A" w:rsidRDefault="00FD341F" w:rsidP="00D71EFD">
            <w:pPr>
              <w:pStyle w:val="Bolos"/>
              <w:spacing w:before="0" w:after="0"/>
              <w:rPr>
                <w:sz w:val="18"/>
                <w:szCs w:val="18"/>
                <w:lang w:val="es-ES_tradnl"/>
              </w:rPr>
            </w:pPr>
            <w:r w:rsidRPr="00CC4B6A">
              <w:rPr>
                <w:b/>
                <w:sz w:val="18"/>
                <w:szCs w:val="18"/>
                <w:lang w:val="es-ES_tradnl"/>
              </w:rPr>
              <w:t>OE</w:t>
            </w:r>
            <w:r w:rsidR="00132E10" w:rsidRPr="0050303E">
              <w:rPr>
                <w:b/>
                <w:color w:val="984806" w:themeColor="accent6" w:themeShade="80"/>
                <w:sz w:val="18"/>
                <w:szCs w:val="18"/>
                <w:lang w:val="es-ES_tradnl"/>
              </w:rPr>
              <w:t>XX</w:t>
            </w:r>
            <w:r w:rsidRPr="00CC4B6A">
              <w:rPr>
                <w:sz w:val="18"/>
                <w:szCs w:val="18"/>
                <w:lang w:val="es-ES_tradnl"/>
              </w:rPr>
              <w:t xml:space="preserve">. </w:t>
            </w:r>
          </w:p>
          <w:p w:rsidR="009132DC" w:rsidRPr="00CC4B6A" w:rsidRDefault="00AF72CD" w:rsidP="00D71EFD">
            <w:pPr>
              <w:pStyle w:val="Bolos2"/>
              <w:spacing w:before="0" w:after="0"/>
              <w:rPr>
                <w:sz w:val="18"/>
                <w:szCs w:val="18"/>
                <w:lang w:val="es-ES_tradnl"/>
              </w:rPr>
            </w:pPr>
            <w:r w:rsidRPr="00CC4B6A">
              <w:rPr>
                <w:b/>
                <w:sz w:val="18"/>
                <w:szCs w:val="18"/>
                <w:lang w:val="es-ES_tradnl"/>
              </w:rPr>
              <w:t>OO</w:t>
            </w:r>
            <w:r w:rsidR="00132E10" w:rsidRPr="0050303E">
              <w:rPr>
                <w:b/>
                <w:color w:val="984806" w:themeColor="accent6" w:themeShade="80"/>
                <w:sz w:val="18"/>
                <w:szCs w:val="18"/>
                <w:lang w:val="es-ES_tradnl"/>
              </w:rPr>
              <w:t>YY</w:t>
            </w:r>
            <w:r w:rsidR="00D71EFD" w:rsidRPr="00CC4B6A">
              <w:rPr>
                <w:b/>
                <w:sz w:val="18"/>
                <w:szCs w:val="18"/>
                <w:lang w:val="es-ES_tradnl"/>
              </w:rPr>
              <w:t>.</w:t>
            </w:r>
            <w:r w:rsidR="00D71EFD" w:rsidRPr="00CC4B6A">
              <w:rPr>
                <w:sz w:val="18"/>
                <w:szCs w:val="18"/>
                <w:lang w:val="es-ES_tradnl"/>
              </w:rPr>
              <w:t xml:space="preserve"> </w:t>
            </w:r>
          </w:p>
          <w:p w:rsidR="00132E10" w:rsidRPr="00CC4B6A" w:rsidRDefault="00AF72CD" w:rsidP="00132E10">
            <w:pPr>
              <w:pStyle w:val="Bolos2"/>
              <w:spacing w:before="0" w:after="0"/>
              <w:rPr>
                <w:sz w:val="18"/>
                <w:szCs w:val="18"/>
                <w:lang w:val="es-ES_tradnl"/>
              </w:rPr>
            </w:pPr>
            <w:r w:rsidRPr="00132E10">
              <w:rPr>
                <w:b/>
                <w:sz w:val="18"/>
                <w:szCs w:val="18"/>
                <w:lang w:val="es-ES_tradnl"/>
              </w:rPr>
              <w:t>OO</w:t>
            </w:r>
            <w:r w:rsidR="00132E10" w:rsidRPr="0050303E">
              <w:rPr>
                <w:b/>
                <w:color w:val="984806" w:themeColor="accent6" w:themeShade="80"/>
                <w:sz w:val="18"/>
                <w:szCs w:val="18"/>
                <w:lang w:val="es-ES_tradnl"/>
              </w:rPr>
              <w:t>YY</w:t>
            </w:r>
            <w:r w:rsidR="00D71EFD" w:rsidRPr="00132E10">
              <w:rPr>
                <w:b/>
                <w:sz w:val="18"/>
                <w:szCs w:val="18"/>
                <w:lang w:val="es-ES_tradnl"/>
              </w:rPr>
              <w:t>.</w:t>
            </w:r>
            <w:r w:rsidR="00CC4B6A" w:rsidRPr="00132E10">
              <w:rPr>
                <w:sz w:val="18"/>
                <w:szCs w:val="18"/>
                <w:lang w:val="es-ES_tradnl"/>
              </w:rPr>
              <w:t xml:space="preserve"> </w:t>
            </w:r>
          </w:p>
          <w:p w:rsidR="00520DC0" w:rsidRPr="00CC4B6A" w:rsidRDefault="00520DC0" w:rsidP="00CC4B6A">
            <w:pPr>
              <w:pStyle w:val="Bolos2"/>
              <w:spacing w:before="0" w:after="0"/>
              <w:ind w:left="754" w:hanging="357"/>
              <w:rPr>
                <w:sz w:val="18"/>
                <w:szCs w:val="18"/>
                <w:lang w:val="es-ES_tradnl"/>
              </w:rPr>
            </w:pPr>
          </w:p>
        </w:tc>
      </w:tr>
      <w:tr w:rsidR="00D17D5C" w:rsidRPr="002D6683" w:rsidTr="005030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CC4B6A">
              <w:rPr>
                <w:b/>
                <w:sz w:val="18"/>
                <w:szCs w:val="18"/>
              </w:rPr>
              <w:t>TIPOLOGÍA DE ACTUACIONES PREVISTA</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Pr="00132E10" w:rsidRDefault="00132E10" w:rsidP="00132E10"/>
        </w:tc>
      </w:tr>
      <w:tr w:rsidR="00D17D5C" w:rsidRPr="002D6683" w:rsidTr="0050303E">
        <w:trPr>
          <w:jc w:val="center"/>
        </w:trPr>
        <w:tc>
          <w:tcPr>
            <w:tcW w:w="5000" w:type="pct"/>
            <w:gridSpan w:val="2"/>
            <w:shd w:val="clear" w:color="auto" w:fill="D6E3BC" w:themeFill="accent3" w:themeFillTint="66"/>
            <w:vAlign w:val="center"/>
          </w:tcPr>
          <w:p w:rsidR="00D17D5C" w:rsidRPr="002D6683" w:rsidRDefault="008432F9" w:rsidP="00D17D5C">
            <w:pPr>
              <w:spacing w:before="120" w:after="120"/>
              <w:jc w:val="center"/>
              <w:rPr>
                <w:b/>
                <w:sz w:val="18"/>
                <w:szCs w:val="18"/>
                <w:highlight w:val="yellow"/>
              </w:rPr>
            </w:pPr>
            <w:r w:rsidRPr="005B38AD">
              <w:rPr>
                <w:b/>
                <w:sz w:val="18"/>
                <w:szCs w:val="18"/>
              </w:rPr>
              <w:t>CONDICIONES DE ELEGIBILIDAD</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Pr="00132E10" w:rsidRDefault="00132E10" w:rsidP="00132E10"/>
        </w:tc>
      </w:tr>
      <w:tr w:rsidR="00D17D5C" w:rsidRPr="002D6683" w:rsidTr="005030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GASTOS ELEGIBLES</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50303E">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BENEFICIARIOS</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5030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CANTIDAD Y PORCENTAJE DE LA AYUDA</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520DC0" w:rsidRDefault="00520DC0" w:rsidP="0025665E">
            <w:pPr>
              <w:rPr>
                <w:color w:val="FF0000"/>
                <w:sz w:val="18"/>
                <w:szCs w:val="18"/>
                <w:highlight w:val="yellow"/>
              </w:rPr>
            </w:pPr>
          </w:p>
          <w:p w:rsidR="00132E10" w:rsidRDefault="00132E10" w:rsidP="0025665E">
            <w:pPr>
              <w:rPr>
                <w:color w:val="FF0000"/>
                <w:sz w:val="18"/>
                <w:szCs w:val="18"/>
                <w:highlight w:val="yellow"/>
              </w:rPr>
            </w:pPr>
          </w:p>
          <w:p w:rsidR="00132E10" w:rsidRDefault="00132E10" w:rsidP="0025665E">
            <w:pPr>
              <w:rPr>
                <w:color w:val="FF0000"/>
                <w:sz w:val="18"/>
                <w:szCs w:val="18"/>
                <w:highlight w:val="yellow"/>
              </w:rPr>
            </w:pPr>
          </w:p>
          <w:p w:rsidR="00520DC0" w:rsidRPr="002D6683" w:rsidRDefault="00520DC0" w:rsidP="0025665E">
            <w:pPr>
              <w:rPr>
                <w:color w:val="FF0000"/>
                <w:sz w:val="18"/>
                <w:szCs w:val="18"/>
                <w:highlight w:val="yellow"/>
              </w:rPr>
            </w:pPr>
          </w:p>
          <w:p w:rsidR="00520DC0" w:rsidRPr="002D6683" w:rsidRDefault="00520DC0" w:rsidP="0025665E">
            <w:pPr>
              <w:rPr>
                <w:color w:val="FF0000"/>
                <w:sz w:val="18"/>
                <w:szCs w:val="18"/>
                <w:highlight w:val="yellow"/>
              </w:rPr>
            </w:pPr>
          </w:p>
        </w:tc>
      </w:tr>
      <w:tr w:rsidR="00D17D5C" w:rsidRPr="002D6683" w:rsidTr="005030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COHERENCIA CON EL PDR DE CANARIAS 2014-2020</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D17D5C" w:rsidRPr="002D6683" w:rsidRDefault="00D17D5C" w:rsidP="00BD668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76"/>
              <w:gridCol w:w="469"/>
              <w:gridCol w:w="476"/>
              <w:gridCol w:w="346"/>
              <w:gridCol w:w="338"/>
              <w:gridCol w:w="346"/>
              <w:gridCol w:w="338"/>
              <w:gridCol w:w="346"/>
              <w:gridCol w:w="338"/>
              <w:gridCol w:w="332"/>
              <w:gridCol w:w="346"/>
              <w:gridCol w:w="338"/>
              <w:gridCol w:w="332"/>
              <w:gridCol w:w="349"/>
              <w:gridCol w:w="326"/>
              <w:gridCol w:w="346"/>
              <w:gridCol w:w="338"/>
              <w:gridCol w:w="332"/>
            </w:tblGrid>
            <w:tr w:rsidR="005B38AD" w:rsidRPr="0012358C" w:rsidTr="0050303E">
              <w:trPr>
                <w:trHeight w:val="227"/>
                <w:tblHeader/>
              </w:trPr>
              <w:tc>
                <w:tcPr>
                  <w:tcW w:w="1576" w:type="dxa"/>
                  <w:vMerge w:val="restart"/>
                  <w:shd w:val="clear" w:color="auto" w:fill="4F6228"/>
                  <w:noWrap/>
                  <w:vAlign w:val="center"/>
                  <w:hideMark/>
                </w:tcPr>
                <w:p w:rsidR="005B38AD" w:rsidRDefault="005B38AD" w:rsidP="005B38AD">
                  <w:pPr>
                    <w:jc w:val="center"/>
                    <w:rPr>
                      <w:b/>
                      <w:color w:val="FFFFFF"/>
                      <w:sz w:val="18"/>
                      <w:szCs w:val="18"/>
                    </w:rPr>
                  </w:pPr>
                  <w:r>
                    <w:rPr>
                      <w:b/>
                      <w:color w:val="FFFFFF"/>
                      <w:sz w:val="18"/>
                      <w:szCs w:val="18"/>
                    </w:rPr>
                    <w:t>OBJETIVOS ESPECÍFICOS DE LA EDL</w:t>
                  </w:r>
                </w:p>
              </w:tc>
              <w:tc>
                <w:tcPr>
                  <w:tcW w:w="6512" w:type="dxa"/>
                  <w:gridSpan w:val="18"/>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5B38AD" w:rsidRPr="0012358C" w:rsidTr="0050303E">
              <w:trPr>
                <w:trHeight w:val="227"/>
                <w:tblHeader/>
              </w:trPr>
              <w:tc>
                <w:tcPr>
                  <w:tcW w:w="1576" w:type="dxa"/>
                  <w:vMerge/>
                  <w:shd w:val="clear" w:color="auto" w:fill="4F6228"/>
                  <w:noWrap/>
                  <w:vAlign w:val="center"/>
                  <w:hideMark/>
                </w:tcPr>
                <w:p w:rsidR="005B38AD" w:rsidRPr="0012358C" w:rsidRDefault="005B38AD" w:rsidP="005B38AD">
                  <w:pPr>
                    <w:spacing w:before="0" w:after="0"/>
                    <w:jc w:val="center"/>
                    <w:rPr>
                      <w:b/>
                      <w:color w:val="FFFFFF"/>
                      <w:sz w:val="18"/>
                      <w:szCs w:val="18"/>
                    </w:rPr>
                  </w:pPr>
                </w:p>
              </w:tc>
              <w:tc>
                <w:tcPr>
                  <w:tcW w:w="1310" w:type="dxa"/>
                  <w:gridSpan w:val="3"/>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5B38AD" w:rsidRPr="0012358C" w:rsidRDefault="005B38AD" w:rsidP="005B38AD">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P6</w:t>
                  </w:r>
                </w:p>
              </w:tc>
            </w:tr>
            <w:tr w:rsidR="005B38AD" w:rsidRPr="0012358C" w:rsidTr="0050303E">
              <w:trPr>
                <w:trHeight w:val="227"/>
                <w:tblHeader/>
              </w:trPr>
              <w:tc>
                <w:tcPr>
                  <w:tcW w:w="1576" w:type="dxa"/>
                  <w:vMerge/>
                  <w:shd w:val="clear" w:color="auto" w:fill="4F6228"/>
                  <w:noWrap/>
                  <w:vAlign w:val="center"/>
                  <w:hideMark/>
                </w:tcPr>
                <w:p w:rsidR="005B38AD" w:rsidRPr="0012358C" w:rsidRDefault="005B38AD" w:rsidP="005B38AD">
                  <w:pPr>
                    <w:spacing w:before="0" w:after="0"/>
                    <w:jc w:val="center"/>
                    <w:rPr>
                      <w:color w:val="000000"/>
                      <w:sz w:val="18"/>
                      <w:szCs w:val="18"/>
                    </w:rPr>
                  </w:pPr>
                </w:p>
              </w:tc>
              <w:tc>
                <w:tcPr>
                  <w:tcW w:w="439" w:type="dxa"/>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1A</w:t>
                  </w:r>
                </w:p>
              </w:tc>
              <w:tc>
                <w:tcPr>
                  <w:tcW w:w="432" w:type="dxa"/>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1B</w:t>
                  </w:r>
                </w:p>
              </w:tc>
              <w:tc>
                <w:tcPr>
                  <w:tcW w:w="439" w:type="dxa"/>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6C</w:t>
                  </w:r>
                </w:p>
              </w:tc>
            </w:tr>
            <w:tr w:rsidR="0050303E" w:rsidRPr="0012358C" w:rsidTr="0050303E">
              <w:trPr>
                <w:trHeight w:val="227"/>
              </w:trPr>
              <w:tc>
                <w:tcPr>
                  <w:tcW w:w="1576" w:type="dxa"/>
                  <w:shd w:val="clear" w:color="000000" w:fill="FFFFFF"/>
                  <w:vAlign w:val="center"/>
                  <w:hideMark/>
                </w:tcPr>
                <w:p w:rsidR="0050303E" w:rsidRPr="0050303E" w:rsidRDefault="0050303E" w:rsidP="00950040">
                  <w:pPr>
                    <w:spacing w:before="0" w:after="0"/>
                    <w:jc w:val="left"/>
                    <w:rPr>
                      <w:b/>
                      <w:bCs/>
                      <w:sz w:val="18"/>
                      <w:szCs w:val="18"/>
                    </w:rPr>
                  </w:pPr>
                  <w:r w:rsidRPr="0050303E">
                    <w:rPr>
                      <w:b/>
                      <w:bCs/>
                      <w:sz w:val="18"/>
                      <w:szCs w:val="18"/>
                    </w:rPr>
                    <w:t>OE</w:t>
                  </w:r>
                  <w:r w:rsidRPr="0050303E">
                    <w:rPr>
                      <w:b/>
                      <w:bCs/>
                      <w:color w:val="984806" w:themeColor="accent6" w:themeShade="80"/>
                      <w:sz w:val="18"/>
                      <w:szCs w:val="18"/>
                    </w:rPr>
                    <w:t>XX</w:t>
                  </w:r>
                  <w:r w:rsidRPr="0050303E">
                    <w:rPr>
                      <w:b/>
                      <w:bCs/>
                      <w:sz w:val="18"/>
                      <w:szCs w:val="18"/>
                    </w:rPr>
                    <w:t xml:space="preserve">. </w:t>
                  </w:r>
                </w:p>
              </w:tc>
              <w:tc>
                <w:tcPr>
                  <w:tcW w:w="439" w:type="dxa"/>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r>
            <w:tr w:rsidR="0050303E" w:rsidRPr="0012358C" w:rsidTr="0050303E">
              <w:trPr>
                <w:trHeight w:val="227"/>
              </w:trPr>
              <w:tc>
                <w:tcPr>
                  <w:tcW w:w="1576" w:type="dxa"/>
                  <w:shd w:val="clear" w:color="auto" w:fill="auto"/>
                  <w:vAlign w:val="center"/>
                  <w:hideMark/>
                </w:tcPr>
                <w:p w:rsidR="0050303E" w:rsidRPr="0050303E" w:rsidRDefault="0050303E" w:rsidP="00950040">
                  <w:pPr>
                    <w:spacing w:before="0" w:after="0"/>
                    <w:jc w:val="left"/>
                    <w:rPr>
                      <w:b/>
                      <w:bCs/>
                      <w:color w:val="000000"/>
                      <w:sz w:val="18"/>
                      <w:szCs w:val="18"/>
                    </w:rPr>
                  </w:pPr>
                  <w:r w:rsidRPr="0050303E">
                    <w:rPr>
                      <w:b/>
                      <w:bCs/>
                      <w:color w:val="000000"/>
                      <w:sz w:val="18"/>
                      <w:szCs w:val="18"/>
                    </w:rPr>
                    <w:t>OE</w:t>
                  </w:r>
                  <w:r w:rsidRPr="0050303E">
                    <w:rPr>
                      <w:b/>
                      <w:bCs/>
                      <w:color w:val="984806" w:themeColor="accent6" w:themeShade="80"/>
                      <w:sz w:val="18"/>
                      <w:szCs w:val="18"/>
                    </w:rPr>
                    <w:t>XX</w:t>
                  </w:r>
                  <w:r w:rsidRPr="0050303E">
                    <w:rPr>
                      <w:b/>
                      <w:bCs/>
                      <w:color w:val="000000"/>
                      <w:sz w:val="18"/>
                      <w:szCs w:val="18"/>
                    </w:rPr>
                    <w:t xml:space="preserve">. </w:t>
                  </w:r>
                </w:p>
              </w:tc>
              <w:tc>
                <w:tcPr>
                  <w:tcW w:w="439" w:type="dxa"/>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r>
            <w:tr w:rsidR="0050303E" w:rsidRPr="0012358C" w:rsidTr="0050303E">
              <w:trPr>
                <w:trHeight w:val="227"/>
              </w:trPr>
              <w:tc>
                <w:tcPr>
                  <w:tcW w:w="1576" w:type="dxa"/>
                  <w:shd w:val="clear" w:color="000000" w:fill="FFFFFF"/>
                  <w:vAlign w:val="center"/>
                  <w:hideMark/>
                </w:tcPr>
                <w:p w:rsidR="0050303E" w:rsidRPr="0050303E" w:rsidRDefault="0050303E" w:rsidP="00950040">
                  <w:pPr>
                    <w:spacing w:before="0" w:after="0"/>
                    <w:jc w:val="left"/>
                    <w:rPr>
                      <w:b/>
                      <w:bCs/>
                      <w:sz w:val="18"/>
                      <w:szCs w:val="18"/>
                    </w:rPr>
                  </w:pPr>
                  <w:r w:rsidRPr="0050303E">
                    <w:rPr>
                      <w:b/>
                      <w:bCs/>
                      <w:sz w:val="18"/>
                      <w:szCs w:val="18"/>
                    </w:rPr>
                    <w:t>OE</w:t>
                  </w:r>
                  <w:r w:rsidRPr="0050303E">
                    <w:rPr>
                      <w:b/>
                      <w:bCs/>
                      <w:color w:val="984806" w:themeColor="accent6" w:themeShade="80"/>
                      <w:sz w:val="18"/>
                      <w:szCs w:val="18"/>
                    </w:rPr>
                    <w:t>XX</w:t>
                  </w:r>
                  <w:r w:rsidRPr="0050303E">
                    <w:rPr>
                      <w:b/>
                      <w:bCs/>
                      <w:sz w:val="18"/>
                      <w:szCs w:val="18"/>
                    </w:rPr>
                    <w:t xml:space="preserve">. </w:t>
                  </w:r>
                </w:p>
              </w:tc>
              <w:tc>
                <w:tcPr>
                  <w:tcW w:w="439" w:type="dxa"/>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r>
            <w:tr w:rsidR="0050303E" w:rsidRPr="0012358C" w:rsidTr="0050303E">
              <w:trPr>
                <w:trHeight w:val="227"/>
              </w:trPr>
              <w:tc>
                <w:tcPr>
                  <w:tcW w:w="1576" w:type="dxa"/>
                  <w:shd w:val="clear" w:color="auto" w:fill="auto"/>
                  <w:vAlign w:val="center"/>
                  <w:hideMark/>
                </w:tcPr>
                <w:p w:rsidR="0050303E" w:rsidRPr="0050303E" w:rsidRDefault="0050303E" w:rsidP="00950040">
                  <w:pPr>
                    <w:spacing w:before="0" w:after="0"/>
                    <w:jc w:val="left"/>
                    <w:rPr>
                      <w:b/>
                      <w:bCs/>
                      <w:color w:val="000000"/>
                      <w:sz w:val="18"/>
                      <w:szCs w:val="18"/>
                      <w:lang w:eastAsia="en-US"/>
                    </w:rPr>
                  </w:pPr>
                  <w:r w:rsidRPr="0050303E">
                    <w:rPr>
                      <w:b/>
                      <w:bCs/>
                      <w:color w:val="000000"/>
                      <w:sz w:val="18"/>
                      <w:szCs w:val="18"/>
                      <w:lang w:eastAsia="en-US"/>
                    </w:rPr>
                    <w:t>OE</w:t>
                  </w:r>
                  <w:r w:rsidRPr="0050303E">
                    <w:rPr>
                      <w:b/>
                      <w:bCs/>
                      <w:color w:val="984806" w:themeColor="accent6" w:themeShade="80"/>
                      <w:sz w:val="18"/>
                      <w:szCs w:val="18"/>
                      <w:lang w:eastAsia="en-US"/>
                    </w:rPr>
                    <w:t>XX</w:t>
                  </w:r>
                  <w:r w:rsidRPr="0050303E">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r>
            <w:tr w:rsidR="0050303E" w:rsidRPr="0012358C" w:rsidTr="0050303E">
              <w:trPr>
                <w:trHeight w:val="331"/>
              </w:trPr>
              <w:tc>
                <w:tcPr>
                  <w:tcW w:w="1576" w:type="dxa"/>
                  <w:shd w:val="clear" w:color="auto" w:fill="auto"/>
                  <w:vAlign w:val="center"/>
                  <w:hideMark/>
                </w:tcPr>
                <w:p w:rsidR="0050303E" w:rsidRPr="0050303E" w:rsidRDefault="0050303E" w:rsidP="00950040">
                  <w:pPr>
                    <w:spacing w:before="0" w:after="0"/>
                    <w:jc w:val="left"/>
                    <w:rPr>
                      <w:b/>
                      <w:bCs/>
                      <w:color w:val="000000"/>
                      <w:sz w:val="18"/>
                      <w:szCs w:val="18"/>
                      <w:lang w:eastAsia="en-US"/>
                    </w:rPr>
                  </w:pPr>
                  <w:r w:rsidRPr="0050303E">
                    <w:rPr>
                      <w:b/>
                      <w:bCs/>
                      <w:color w:val="000000"/>
                      <w:sz w:val="18"/>
                      <w:szCs w:val="18"/>
                      <w:lang w:eastAsia="en-US"/>
                    </w:rPr>
                    <w:t>OE</w:t>
                  </w:r>
                  <w:r w:rsidRPr="0050303E">
                    <w:rPr>
                      <w:b/>
                      <w:bCs/>
                      <w:color w:val="984806" w:themeColor="accent6" w:themeShade="80"/>
                      <w:sz w:val="18"/>
                      <w:szCs w:val="18"/>
                      <w:lang w:eastAsia="en-US"/>
                    </w:rPr>
                    <w:t>XX</w:t>
                  </w:r>
                  <w:r w:rsidRPr="0050303E">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5B38AD">
                  <w:pPr>
                    <w:spacing w:before="0" w:after="0"/>
                    <w:jc w:val="center"/>
                    <w:rPr>
                      <w:color w:val="000000"/>
                      <w:sz w:val="18"/>
                      <w:szCs w:val="18"/>
                      <w:highlight w:val="yellow"/>
                    </w:rPr>
                  </w:pPr>
                </w:p>
              </w:tc>
            </w:tr>
          </w:tbl>
          <w:p w:rsidR="00BD668E" w:rsidRPr="002D6683" w:rsidRDefault="00BD668E" w:rsidP="00BD668E">
            <w:pPr>
              <w:spacing w:before="0" w:after="0"/>
              <w:rPr>
                <w:highlight w:val="yellow"/>
              </w:rPr>
            </w:pPr>
          </w:p>
          <w:p w:rsidR="00BD668E" w:rsidRPr="002D6683" w:rsidRDefault="00BD668E" w:rsidP="00BD668E">
            <w:pPr>
              <w:spacing w:before="0" w:after="0"/>
              <w:rPr>
                <w:highlight w:val="yellow"/>
              </w:rPr>
            </w:pPr>
          </w:p>
        </w:tc>
      </w:tr>
      <w:tr w:rsidR="00D17D5C" w:rsidRPr="002D6683" w:rsidTr="0050303E">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INDICADORES</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D17D5C" w:rsidRPr="005B38AD" w:rsidRDefault="0025665E" w:rsidP="0025665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25665E" w:rsidRPr="005B38AD" w:rsidRDefault="0025665E" w:rsidP="0025665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5A704E" w:rsidRPr="005B38AD" w:rsidTr="005A704E">
              <w:trPr>
                <w:tblHeader/>
              </w:trPr>
              <w:tc>
                <w:tcPr>
                  <w:tcW w:w="501"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center"/>
                    <w:rPr>
                      <w:b/>
                      <w:bCs/>
                      <w:color w:val="FFFFFF"/>
                      <w:sz w:val="18"/>
                      <w:szCs w:val="18"/>
                    </w:rPr>
                  </w:pPr>
                  <w:r w:rsidRPr="005B38AD">
                    <w:rPr>
                      <w:b/>
                      <w:bCs/>
                      <w:color w:val="FFFFFF"/>
                      <w:sz w:val="18"/>
                      <w:szCs w:val="18"/>
                    </w:rPr>
                    <w:t>INDICADORES DE PRODUCTIVIDAD</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Gasto público total  (vinculados a áreas focales)</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O18</w:t>
                  </w:r>
                </w:p>
              </w:tc>
              <w:tc>
                <w:tcPr>
                  <w:tcW w:w="4499" w:type="pct"/>
                </w:tcPr>
                <w:p w:rsidR="005A704E" w:rsidRPr="005B38AD" w:rsidRDefault="005A704E" w:rsidP="004A165B">
                  <w:pPr>
                    <w:spacing w:before="0" w:after="0"/>
                    <w:jc w:val="left"/>
                    <w:rPr>
                      <w:sz w:val="18"/>
                      <w:szCs w:val="18"/>
                    </w:rPr>
                  </w:pPr>
                  <w:r w:rsidRPr="005B38AD">
                    <w:rPr>
                      <w:sz w:val="18"/>
                      <w:szCs w:val="18"/>
                    </w:rPr>
                    <w:t>Población cubierta por los Grupos de Acción Local (GAL)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de proyectos de cooperación subvencionados interterritorial/transnacional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O22</w:t>
                  </w:r>
                </w:p>
              </w:tc>
              <w:tc>
                <w:tcPr>
                  <w:tcW w:w="4499" w:type="pct"/>
                </w:tcPr>
                <w:p w:rsidR="005A704E" w:rsidRPr="005B38AD" w:rsidRDefault="005A704E" w:rsidP="004A165B">
                  <w:pPr>
                    <w:spacing w:before="0" w:after="0"/>
                    <w:jc w:val="left"/>
                    <w:rPr>
                      <w:sz w:val="18"/>
                      <w:szCs w:val="18"/>
                    </w:rPr>
                  </w:pPr>
                  <w:r w:rsidRPr="005B38AD">
                    <w:rPr>
                      <w:sz w:val="18"/>
                      <w:szCs w:val="18"/>
                    </w:rPr>
                    <w:t>Nº de promotores de proyectos por tipo de promotor: ONGs/GALs/Administraciones Públicas/PYMEs/Otros</w:t>
                  </w:r>
                </w:p>
              </w:tc>
            </w:tr>
            <w:tr w:rsidR="005A704E" w:rsidRPr="005B38AD" w:rsidTr="005A704E">
              <w:tc>
                <w:tcPr>
                  <w:tcW w:w="501" w:type="pct"/>
                  <w:tcBorders>
                    <w:left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único de GAL que participan en proyectos de cooperación : interterritorial/transnacional</w:t>
                  </w:r>
                </w:p>
              </w:tc>
            </w:tr>
          </w:tbl>
          <w:p w:rsidR="0025665E" w:rsidRPr="005B38AD" w:rsidRDefault="0025665E" w:rsidP="0025665E">
            <w:pPr>
              <w:pStyle w:val="Bolos"/>
              <w:rPr>
                <w:sz w:val="18"/>
                <w:szCs w:val="18"/>
              </w:rPr>
            </w:pPr>
            <w:r w:rsidRPr="005B38AD">
              <w:rPr>
                <w:sz w:val="18"/>
                <w:szCs w:val="18"/>
              </w:rPr>
              <w:t xml:space="preserve">Indicadores </w:t>
            </w:r>
            <w:r w:rsidR="002A26A7" w:rsidRPr="005B38AD">
              <w:rPr>
                <w:sz w:val="18"/>
                <w:szCs w:val="18"/>
              </w:rPr>
              <w:t>de Resultados</w:t>
            </w:r>
            <w:r w:rsidRPr="005B38AD">
              <w:rPr>
                <w:sz w:val="18"/>
                <w:szCs w:val="18"/>
              </w:rPr>
              <w:t>:</w:t>
            </w:r>
          </w:p>
          <w:tbl>
            <w:tblPr>
              <w:tblStyle w:val="Sombreadomedio2-nfasis3"/>
              <w:tblW w:w="5000" w:type="pct"/>
              <w:tblLook w:val="04A0"/>
            </w:tblPr>
            <w:tblGrid>
              <w:gridCol w:w="500"/>
              <w:gridCol w:w="7608"/>
            </w:tblGrid>
            <w:tr w:rsidR="0025665E" w:rsidRPr="005B38AD" w:rsidTr="0025665E">
              <w:trPr>
                <w:cnfStyle w:val="100000000000"/>
                <w:tblHeader/>
              </w:trPr>
              <w:tc>
                <w:tcPr>
                  <w:cnfStyle w:val="001000000100"/>
                  <w:tcW w:w="289" w:type="pct"/>
                </w:tcPr>
                <w:p w:rsidR="0025665E" w:rsidRPr="005B38AD" w:rsidRDefault="0025665E" w:rsidP="0025665E">
                  <w:pPr>
                    <w:spacing w:before="0" w:after="0"/>
                    <w:rPr>
                      <w:sz w:val="18"/>
                      <w:szCs w:val="18"/>
                    </w:rPr>
                  </w:pPr>
                </w:p>
              </w:tc>
              <w:tc>
                <w:tcPr>
                  <w:tcW w:w="4711" w:type="pct"/>
                </w:tcPr>
                <w:p w:rsidR="0025665E" w:rsidRPr="005B38AD" w:rsidRDefault="0025665E" w:rsidP="0025665E">
                  <w:pPr>
                    <w:spacing w:before="0" w:after="0"/>
                    <w:jc w:val="center"/>
                    <w:cnfStyle w:val="100000000000"/>
                    <w:rPr>
                      <w:sz w:val="18"/>
                      <w:szCs w:val="18"/>
                    </w:rPr>
                  </w:pPr>
                  <w:r w:rsidRPr="005B38AD">
                    <w:rPr>
                      <w:sz w:val="18"/>
                      <w:szCs w:val="18"/>
                    </w:rPr>
                    <w:t>INDICADORES DE RESULTADOS</w:t>
                  </w:r>
                </w:p>
              </w:tc>
            </w:tr>
            <w:tr w:rsidR="0025665E" w:rsidRPr="005B38AD" w:rsidTr="0025665E">
              <w:trPr>
                <w:cnfStyle w:val="000000100000"/>
              </w:trPr>
              <w:tc>
                <w:tcPr>
                  <w:cnfStyle w:val="001000000000"/>
                  <w:tcW w:w="289" w:type="pct"/>
                </w:tcPr>
                <w:p w:rsidR="0025665E" w:rsidRPr="005B38AD" w:rsidRDefault="002A26A7" w:rsidP="0025665E">
                  <w:pPr>
                    <w:spacing w:before="0" w:after="0"/>
                    <w:rPr>
                      <w:sz w:val="18"/>
                      <w:szCs w:val="18"/>
                    </w:rPr>
                  </w:pPr>
                  <w:r w:rsidRPr="005B38AD">
                    <w:rPr>
                      <w:sz w:val="18"/>
                      <w:szCs w:val="18"/>
                    </w:rPr>
                    <w:t>R22</w:t>
                  </w:r>
                </w:p>
              </w:tc>
              <w:tc>
                <w:tcPr>
                  <w:tcW w:w="4711" w:type="pct"/>
                </w:tcPr>
                <w:p w:rsidR="0025665E" w:rsidRPr="005B38AD" w:rsidRDefault="002A26A7" w:rsidP="0025665E">
                  <w:pPr>
                    <w:spacing w:before="0" w:after="0"/>
                    <w:cnfStyle w:val="000000100000"/>
                    <w:rPr>
                      <w:sz w:val="18"/>
                      <w:szCs w:val="18"/>
                    </w:rPr>
                  </w:pPr>
                  <w:r w:rsidRPr="005B38AD">
                    <w:rPr>
                      <w:sz w:val="18"/>
                      <w:szCs w:val="18"/>
                    </w:rPr>
                    <w:t>Porcentaje de población rural objeto de estrategias de desarrollo local</w:t>
                  </w:r>
                </w:p>
              </w:tc>
            </w:tr>
            <w:tr w:rsidR="0025665E" w:rsidRPr="005B38AD" w:rsidTr="0025665E">
              <w:tc>
                <w:tcPr>
                  <w:cnfStyle w:val="001000000000"/>
                  <w:tcW w:w="289" w:type="pct"/>
                </w:tcPr>
                <w:p w:rsidR="0025665E" w:rsidRPr="005B38AD" w:rsidRDefault="002A26A7" w:rsidP="0025665E">
                  <w:pPr>
                    <w:spacing w:before="0" w:after="0"/>
                    <w:rPr>
                      <w:sz w:val="18"/>
                      <w:szCs w:val="18"/>
                    </w:rPr>
                  </w:pPr>
                  <w:r w:rsidRPr="005B38AD">
                    <w:rPr>
                      <w:sz w:val="18"/>
                      <w:szCs w:val="18"/>
                    </w:rPr>
                    <w:t>R23</w:t>
                  </w:r>
                </w:p>
              </w:tc>
              <w:tc>
                <w:tcPr>
                  <w:tcW w:w="4711" w:type="pct"/>
                </w:tcPr>
                <w:p w:rsidR="0025665E" w:rsidRPr="005B38AD" w:rsidRDefault="002A26A7" w:rsidP="0025665E">
                  <w:pPr>
                    <w:spacing w:before="0" w:after="0"/>
                    <w:cnfStyle w:val="000000000000"/>
                    <w:rPr>
                      <w:sz w:val="18"/>
                      <w:szCs w:val="18"/>
                    </w:rPr>
                  </w:pPr>
                  <w:r w:rsidRPr="005B38AD">
                    <w:rPr>
                      <w:sz w:val="18"/>
                      <w:szCs w:val="18"/>
                    </w:rPr>
                    <w:t>Porcentaje de población rural que se beneficia de servicios/infraestructuras mejorados</w:t>
                  </w:r>
                </w:p>
              </w:tc>
            </w:tr>
            <w:tr w:rsidR="002A26A7" w:rsidRPr="005B38AD" w:rsidTr="0025665E">
              <w:trPr>
                <w:cnfStyle w:val="000000100000"/>
              </w:trPr>
              <w:tc>
                <w:tcPr>
                  <w:cnfStyle w:val="001000000000"/>
                  <w:tcW w:w="289" w:type="pct"/>
                </w:tcPr>
                <w:p w:rsidR="002A26A7" w:rsidRPr="005B38AD" w:rsidRDefault="002A26A7" w:rsidP="0025665E">
                  <w:pPr>
                    <w:spacing w:before="0" w:after="0"/>
                    <w:rPr>
                      <w:sz w:val="18"/>
                      <w:szCs w:val="18"/>
                    </w:rPr>
                  </w:pPr>
                  <w:r w:rsidRPr="005B38AD">
                    <w:rPr>
                      <w:sz w:val="18"/>
                      <w:szCs w:val="18"/>
                    </w:rPr>
                    <w:t>R24</w:t>
                  </w:r>
                </w:p>
              </w:tc>
              <w:tc>
                <w:tcPr>
                  <w:tcW w:w="4711" w:type="pct"/>
                </w:tcPr>
                <w:p w:rsidR="002A26A7" w:rsidRPr="005B38AD" w:rsidRDefault="002A26A7" w:rsidP="0025665E">
                  <w:pPr>
                    <w:spacing w:before="0" w:after="0"/>
                    <w:cnfStyle w:val="000000100000"/>
                    <w:rPr>
                      <w:sz w:val="18"/>
                      <w:szCs w:val="18"/>
                    </w:rPr>
                  </w:pPr>
                  <w:r w:rsidRPr="005B38AD">
                    <w:rPr>
                      <w:sz w:val="18"/>
                      <w:szCs w:val="18"/>
                    </w:rPr>
                    <w:t>Empleo creado en los proyectos financiados (Leader)</w:t>
                  </w:r>
                </w:p>
              </w:tc>
            </w:tr>
            <w:tr w:rsidR="002A26A7" w:rsidRPr="005B38AD" w:rsidTr="0025665E">
              <w:tc>
                <w:tcPr>
                  <w:cnfStyle w:val="001000000000"/>
                  <w:tcW w:w="289" w:type="pct"/>
                </w:tcPr>
                <w:p w:rsidR="002A26A7" w:rsidRPr="005B38AD" w:rsidRDefault="002A26A7" w:rsidP="0025665E">
                  <w:pPr>
                    <w:spacing w:before="0" w:after="0"/>
                    <w:rPr>
                      <w:sz w:val="18"/>
                      <w:szCs w:val="18"/>
                    </w:rPr>
                  </w:pPr>
                </w:p>
              </w:tc>
              <w:tc>
                <w:tcPr>
                  <w:tcW w:w="4711" w:type="pct"/>
                </w:tcPr>
                <w:p w:rsidR="002A26A7" w:rsidRPr="005B38AD" w:rsidRDefault="002A26A7" w:rsidP="0025665E">
                  <w:pPr>
                    <w:spacing w:before="0" w:after="0"/>
                    <w:cnfStyle w:val="000000000000"/>
                    <w:rPr>
                      <w:sz w:val="18"/>
                      <w:szCs w:val="18"/>
                    </w:rPr>
                  </w:pPr>
                </w:p>
              </w:tc>
            </w:tr>
          </w:tbl>
          <w:p w:rsidR="002A26A7" w:rsidRPr="0050303E" w:rsidRDefault="00132E10" w:rsidP="0025665E">
            <w:pPr>
              <w:rPr>
                <w:color w:val="984806" w:themeColor="accent6" w:themeShade="80"/>
                <w:sz w:val="18"/>
                <w:szCs w:val="18"/>
              </w:rPr>
            </w:pPr>
            <w:r w:rsidRPr="0050303E">
              <w:rPr>
                <w:color w:val="984806" w:themeColor="accent6" w:themeShade="80"/>
                <w:sz w:val="18"/>
                <w:szCs w:val="18"/>
              </w:rPr>
              <w:t>P</w:t>
            </w:r>
            <w:r w:rsidR="000143A6" w:rsidRPr="0050303E">
              <w:rPr>
                <w:color w:val="984806" w:themeColor="accent6" w:themeShade="80"/>
                <w:sz w:val="18"/>
                <w:szCs w:val="18"/>
              </w:rPr>
              <w:t>ropuesta de</w:t>
            </w:r>
            <w:r w:rsidR="002A26A7" w:rsidRPr="0050303E">
              <w:rPr>
                <w:color w:val="984806" w:themeColor="accent6" w:themeShade="80"/>
                <w:sz w:val="18"/>
                <w:szCs w:val="18"/>
              </w:rPr>
              <w:t xml:space="preserve"> indicadores adicionales de seguimiento</w:t>
            </w:r>
            <w:r w:rsidR="000143A6" w:rsidRPr="0050303E">
              <w:rPr>
                <w:color w:val="984806" w:themeColor="accent6" w:themeShade="80"/>
                <w:sz w:val="18"/>
                <w:szCs w:val="18"/>
              </w:rPr>
              <w:t xml:space="preserve"> por parte del Grupo.</w:t>
            </w:r>
          </w:p>
          <w:p w:rsidR="00520DC0" w:rsidRDefault="00520DC0" w:rsidP="0025665E">
            <w:pPr>
              <w:rPr>
                <w:color w:val="FF0000"/>
                <w:sz w:val="18"/>
                <w:szCs w:val="18"/>
              </w:rPr>
            </w:pPr>
          </w:p>
          <w:p w:rsidR="00132E10" w:rsidRPr="005B38AD" w:rsidRDefault="00132E10" w:rsidP="0025665E">
            <w:pPr>
              <w:rPr>
                <w:color w:val="FF0000"/>
                <w:sz w:val="18"/>
                <w:szCs w:val="18"/>
              </w:rPr>
            </w:pPr>
          </w:p>
        </w:tc>
      </w:tr>
      <w:tr w:rsidR="00D17D5C" w:rsidRPr="002D6683" w:rsidTr="0050303E">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lastRenderedPageBreak/>
              <w:t>CONTRIBUCIÓN A LOS OBJETIVOS TRANSVERSALES: INNOVACIÓN, MEDIO AMBIENTE, Y MITIGACIÓN Y ADAPTACIÓN AL CAMBIO CLIMÁTICO</w:t>
            </w:r>
          </w:p>
        </w:tc>
      </w:tr>
      <w:tr w:rsidR="00D17D5C" w:rsidRPr="002D6683" w:rsidTr="0050303E">
        <w:trPr>
          <w:trHeight w:val="506"/>
          <w:jc w:val="center"/>
        </w:trPr>
        <w:tc>
          <w:tcPr>
            <w:tcW w:w="5000" w:type="pct"/>
            <w:gridSpan w:val="2"/>
            <w:tcBorders>
              <w:bottom w:val="single" w:sz="4" w:space="0" w:color="auto"/>
            </w:tcBorders>
            <w:shd w:val="clear" w:color="auto" w:fill="auto"/>
            <w:vAlign w:val="center"/>
          </w:tcPr>
          <w:p w:rsidR="000143A6" w:rsidRDefault="000143A6" w:rsidP="000143A6"/>
          <w:p w:rsidR="00132E10" w:rsidRDefault="00132E10" w:rsidP="000143A6"/>
          <w:p w:rsidR="00132E10" w:rsidRDefault="00132E10" w:rsidP="000143A6"/>
          <w:p w:rsidR="00132E10" w:rsidRPr="000143A6" w:rsidRDefault="00132E10" w:rsidP="000143A6"/>
        </w:tc>
      </w:tr>
      <w:tr w:rsidR="00D17D5C" w:rsidRPr="002D6683" w:rsidTr="0050303E">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REPERCUSIÓN EN EL EMPLEO, IGUALDAD E INTEGRACIÓN SOCIAL</w:t>
            </w:r>
          </w:p>
        </w:tc>
      </w:tr>
      <w:tr w:rsidR="00D17D5C" w:rsidRPr="002D6683" w:rsidTr="0050303E">
        <w:trPr>
          <w:trHeight w:val="506"/>
          <w:jc w:val="center"/>
        </w:trPr>
        <w:tc>
          <w:tcPr>
            <w:tcW w:w="5000" w:type="pct"/>
            <w:gridSpan w:val="2"/>
            <w:shd w:val="clear" w:color="auto" w:fill="auto"/>
            <w:vAlign w:val="center"/>
          </w:tcPr>
          <w:p w:rsidR="00D17D5C" w:rsidRDefault="00D17D5C" w:rsidP="00520DC0">
            <w:pPr>
              <w:pStyle w:val="Bolos"/>
              <w:numPr>
                <w:ilvl w:val="0"/>
                <w:numId w:val="0"/>
              </w:numPr>
              <w:spacing w:before="120" w:after="120"/>
              <w:rPr>
                <w:color w:val="FF0000"/>
                <w:sz w:val="18"/>
                <w:szCs w:val="18"/>
              </w:rPr>
            </w:pPr>
          </w:p>
          <w:p w:rsidR="00132E10" w:rsidRDefault="00132E10" w:rsidP="00132E10">
            <w:pPr>
              <w:rPr>
                <w:highlight w:val="yellow"/>
              </w:rPr>
            </w:pPr>
          </w:p>
          <w:p w:rsidR="00132E10" w:rsidRDefault="00132E10" w:rsidP="00132E10">
            <w:pPr>
              <w:rPr>
                <w:highlight w:val="yellow"/>
              </w:rPr>
            </w:pPr>
          </w:p>
          <w:p w:rsidR="00132E10" w:rsidRPr="00132E10" w:rsidRDefault="00132E10" w:rsidP="00132E10">
            <w:pPr>
              <w:rPr>
                <w:highlight w:val="yellow"/>
              </w:rPr>
            </w:pPr>
          </w:p>
        </w:tc>
      </w:tr>
    </w:tbl>
    <w:p w:rsidR="00D17D5C" w:rsidRPr="002D6683" w:rsidRDefault="00D17D5C">
      <w:pPr>
        <w:spacing w:before="0" w:after="0"/>
        <w:jc w:val="left"/>
        <w:rPr>
          <w:highlight w:val="yellow"/>
          <w:lang w:eastAsia="zh-CN"/>
        </w:rPr>
      </w:pPr>
      <w:r w:rsidRPr="002D6683">
        <w:rPr>
          <w:highlight w:val="yellow"/>
          <w:lang w:eastAsia="zh-CN"/>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7"/>
        <w:gridCol w:w="6287"/>
      </w:tblGrid>
      <w:tr w:rsidR="00132E10" w:rsidRPr="002D6683" w:rsidTr="0050303E">
        <w:trPr>
          <w:tblHeader/>
          <w:jc w:val="center"/>
        </w:trPr>
        <w:tc>
          <w:tcPr>
            <w:tcW w:w="5000" w:type="pct"/>
            <w:gridSpan w:val="2"/>
            <w:tcBorders>
              <w:bottom w:val="single" w:sz="4" w:space="0" w:color="auto"/>
            </w:tcBorders>
            <w:shd w:val="clear" w:color="auto" w:fill="9EBD5F"/>
          </w:tcPr>
          <w:p w:rsidR="00132E10" w:rsidRPr="00B224C8" w:rsidRDefault="00132E10" w:rsidP="0000342E">
            <w:pPr>
              <w:spacing w:before="120" w:after="120"/>
              <w:jc w:val="center"/>
              <w:rPr>
                <w:b/>
                <w:sz w:val="18"/>
                <w:szCs w:val="18"/>
              </w:rPr>
            </w:pPr>
            <w:r w:rsidRPr="00B224C8">
              <w:rPr>
                <w:b/>
                <w:sz w:val="18"/>
                <w:szCs w:val="18"/>
              </w:rPr>
              <w:lastRenderedPageBreak/>
              <w:t xml:space="preserve">MEDIDA </w:t>
            </w:r>
            <w:r w:rsidRPr="0050303E">
              <w:rPr>
                <w:b/>
                <w:color w:val="984806" w:themeColor="accent6" w:themeShade="80"/>
                <w:sz w:val="18"/>
                <w:szCs w:val="18"/>
              </w:rPr>
              <w:t>XXXX</w:t>
            </w:r>
          </w:p>
        </w:tc>
      </w:tr>
      <w:tr w:rsidR="00132E10" w:rsidRPr="002D6683" w:rsidTr="0050303E">
        <w:trPr>
          <w:jc w:val="center"/>
        </w:trPr>
        <w:tc>
          <w:tcPr>
            <w:tcW w:w="5000" w:type="pct"/>
            <w:gridSpan w:val="2"/>
            <w:shd w:val="clear" w:color="auto" w:fill="D6E3BC" w:themeFill="accent3" w:themeFillTint="66"/>
          </w:tcPr>
          <w:p w:rsidR="00132E10" w:rsidRPr="00B224C8" w:rsidRDefault="00132E10" w:rsidP="0000342E">
            <w:pPr>
              <w:spacing w:before="120" w:after="120"/>
              <w:jc w:val="center"/>
              <w:rPr>
                <w:b/>
                <w:sz w:val="18"/>
                <w:szCs w:val="18"/>
              </w:rPr>
            </w:pPr>
            <w:r w:rsidRPr="00B224C8">
              <w:rPr>
                <w:b/>
                <w:sz w:val="18"/>
                <w:szCs w:val="18"/>
              </w:rPr>
              <w:t>DESCRIPCIÓN GENERAL DE LA MEDIDA</w:t>
            </w:r>
          </w:p>
        </w:tc>
      </w:tr>
      <w:tr w:rsidR="00132E10" w:rsidRPr="002D6683" w:rsidTr="0050303E">
        <w:trPr>
          <w:jc w:val="center"/>
        </w:trPr>
        <w:tc>
          <w:tcPr>
            <w:tcW w:w="5000" w:type="pct"/>
            <w:gridSpan w:val="2"/>
            <w:tcBorders>
              <w:bottom w:val="single" w:sz="4" w:space="0" w:color="auto"/>
            </w:tcBorders>
          </w:tcPr>
          <w:p w:rsidR="00132E10" w:rsidRDefault="00132E10" w:rsidP="0000342E">
            <w:pPr>
              <w:rPr>
                <w:sz w:val="18"/>
                <w:szCs w:val="18"/>
                <w:highlight w:val="yellow"/>
              </w:rPr>
            </w:pPr>
          </w:p>
          <w:p w:rsidR="00132E10" w:rsidRDefault="00132E10" w:rsidP="0000342E">
            <w:pPr>
              <w:rPr>
                <w:sz w:val="18"/>
                <w:szCs w:val="18"/>
                <w:highlight w:val="yellow"/>
              </w:rPr>
            </w:pPr>
          </w:p>
          <w:p w:rsidR="00132E10" w:rsidRPr="002D6683" w:rsidRDefault="00132E10" w:rsidP="0000342E">
            <w:pPr>
              <w:rPr>
                <w:sz w:val="18"/>
                <w:szCs w:val="18"/>
                <w:highlight w:val="yellow"/>
              </w:rPr>
            </w:pPr>
          </w:p>
        </w:tc>
      </w:tr>
      <w:tr w:rsidR="00132E10" w:rsidRPr="002D6683" w:rsidTr="0050303E">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47386E">
              <w:rPr>
                <w:b/>
                <w:sz w:val="18"/>
                <w:szCs w:val="18"/>
              </w:rPr>
              <w:t>JUSTIFICACIÓN. COHERENCIA INTERNA</w:t>
            </w:r>
          </w:p>
        </w:tc>
      </w:tr>
      <w:tr w:rsidR="00132E10" w:rsidRPr="002D6683" w:rsidTr="0050303E">
        <w:trPr>
          <w:jc w:val="center"/>
        </w:trPr>
        <w:tc>
          <w:tcPr>
            <w:tcW w:w="1224" w:type="pct"/>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47386E">
              <w:rPr>
                <w:b/>
                <w:sz w:val="18"/>
                <w:szCs w:val="18"/>
              </w:rPr>
              <w:t>NECESIDADES</w:t>
            </w:r>
          </w:p>
        </w:tc>
        <w:tc>
          <w:tcPr>
            <w:tcW w:w="3776" w:type="pct"/>
          </w:tcPr>
          <w:p w:rsidR="00132E10" w:rsidRPr="0047386E" w:rsidRDefault="00132E10" w:rsidP="0000342E">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132E10" w:rsidRPr="00B50855" w:rsidTr="0000342E">
              <w:tc>
                <w:tcPr>
                  <w:tcW w:w="491"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center"/>
                    <w:rPr>
                      <w:b/>
                      <w:bCs/>
                      <w:color w:val="FFFFFF"/>
                      <w:sz w:val="16"/>
                      <w:szCs w:val="16"/>
                    </w:rPr>
                  </w:pPr>
                  <w:r w:rsidRPr="00B50855">
                    <w:rPr>
                      <w:b/>
                      <w:bCs/>
                      <w:color w:val="FFFFFF"/>
                      <w:sz w:val="16"/>
                      <w:szCs w:val="16"/>
                    </w:rPr>
                    <w:t>RELACIÓN DE NECESIDADES</w:t>
                  </w: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2</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4</w:t>
                  </w:r>
                </w:p>
              </w:tc>
              <w:tc>
                <w:tcPr>
                  <w:tcW w:w="5366" w:type="dxa"/>
                </w:tcPr>
                <w:p w:rsidR="00132E10" w:rsidRPr="00B50855" w:rsidRDefault="00132E10" w:rsidP="0000342E">
                  <w:pPr>
                    <w:spacing w:before="0" w:after="0"/>
                    <w:jc w:val="left"/>
                    <w:rPr>
                      <w:sz w:val="16"/>
                      <w:szCs w:val="16"/>
                    </w:rPr>
                  </w:pPr>
                </w:p>
              </w:tc>
            </w:tr>
            <w:tr w:rsidR="0050303E" w:rsidRPr="00B50855" w:rsidTr="0000342E">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shd w:val="clear" w:color="auto" w:fill="D8D8D8"/>
                </w:tcPr>
                <w:p w:rsidR="0050303E" w:rsidRPr="00B50855" w:rsidRDefault="0050303E" w:rsidP="0000342E">
                  <w:pPr>
                    <w:spacing w:before="0" w:after="0"/>
                    <w:jc w:val="left"/>
                    <w:rPr>
                      <w:sz w:val="16"/>
                      <w:szCs w:val="16"/>
                    </w:rPr>
                  </w:pPr>
                </w:p>
              </w:tc>
            </w:tr>
            <w:tr w:rsidR="0050303E" w:rsidRPr="00B50855" w:rsidTr="0000342E">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tcPr>
                <w:p w:rsidR="0050303E" w:rsidRPr="00B50855" w:rsidRDefault="0050303E" w:rsidP="0000342E">
                  <w:pPr>
                    <w:spacing w:before="0" w:after="0"/>
                    <w:jc w:val="left"/>
                    <w:rPr>
                      <w:sz w:val="16"/>
                      <w:szCs w:val="16"/>
                    </w:rPr>
                  </w:pPr>
                </w:p>
              </w:tc>
            </w:tr>
            <w:tr w:rsidR="0050303E" w:rsidRPr="00B50855" w:rsidTr="0000342E">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shd w:val="clear" w:color="auto" w:fill="D8D8D8"/>
                </w:tcPr>
                <w:p w:rsidR="0050303E" w:rsidRPr="00B50855" w:rsidRDefault="0050303E" w:rsidP="0000342E">
                  <w:pPr>
                    <w:spacing w:before="0" w:after="0"/>
                    <w:jc w:val="left"/>
                    <w:rPr>
                      <w:sz w:val="16"/>
                      <w:szCs w:val="16"/>
                    </w:rPr>
                  </w:pPr>
                </w:p>
              </w:tc>
            </w:tr>
            <w:tr w:rsidR="0050303E" w:rsidRPr="00B50855" w:rsidTr="0000342E">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X</w:t>
                  </w:r>
                </w:p>
              </w:tc>
              <w:tc>
                <w:tcPr>
                  <w:tcW w:w="5366" w:type="dxa"/>
                </w:tcPr>
                <w:p w:rsidR="0050303E" w:rsidRPr="00B50855" w:rsidRDefault="0050303E" w:rsidP="0000342E">
                  <w:pPr>
                    <w:spacing w:before="0" w:after="0"/>
                    <w:jc w:val="left"/>
                    <w:rPr>
                      <w:sz w:val="16"/>
                      <w:szCs w:val="16"/>
                    </w:rPr>
                  </w:pPr>
                </w:p>
              </w:tc>
            </w:tr>
            <w:tr w:rsidR="0050303E" w:rsidRPr="00B50855" w:rsidTr="0000342E">
              <w:tc>
                <w:tcPr>
                  <w:tcW w:w="491" w:type="dxa"/>
                  <w:tcBorders>
                    <w:left w:val="nil"/>
                    <w:bottom w:val="nil"/>
                    <w:right w:val="nil"/>
                  </w:tcBorders>
                  <w:shd w:val="clear" w:color="auto" w:fill="9BBB59"/>
                </w:tcPr>
                <w:p w:rsidR="0050303E" w:rsidRPr="0050303E" w:rsidRDefault="0050303E" w:rsidP="00950040">
                  <w:pPr>
                    <w:spacing w:before="0" w:after="0"/>
                    <w:jc w:val="left"/>
                    <w:rPr>
                      <w:b/>
                      <w:bCs/>
                      <w:color w:val="984806" w:themeColor="accent6" w:themeShade="80"/>
                      <w:sz w:val="16"/>
                      <w:szCs w:val="16"/>
                    </w:rPr>
                  </w:pPr>
                  <w:r w:rsidRPr="0050303E">
                    <w:rPr>
                      <w:b/>
                      <w:bCs/>
                      <w:color w:val="984806" w:themeColor="accent6" w:themeShade="80"/>
                      <w:sz w:val="16"/>
                      <w:szCs w:val="16"/>
                    </w:rPr>
                    <w:t>n</w:t>
                  </w:r>
                </w:p>
              </w:tc>
              <w:tc>
                <w:tcPr>
                  <w:tcW w:w="5366" w:type="dxa"/>
                  <w:shd w:val="clear" w:color="auto" w:fill="D9D9D9" w:themeFill="background1" w:themeFillShade="D9"/>
                </w:tcPr>
                <w:p w:rsidR="0050303E" w:rsidRPr="00B50855" w:rsidRDefault="0050303E" w:rsidP="0000342E">
                  <w:pPr>
                    <w:spacing w:before="0" w:after="0"/>
                    <w:jc w:val="left"/>
                    <w:rPr>
                      <w:sz w:val="16"/>
                      <w:szCs w:val="16"/>
                    </w:rPr>
                  </w:pPr>
                </w:p>
              </w:tc>
            </w:tr>
          </w:tbl>
          <w:p w:rsidR="00132E10" w:rsidRPr="002D6683" w:rsidRDefault="00132E10" w:rsidP="0000342E">
            <w:pPr>
              <w:spacing w:before="0" w:after="0"/>
              <w:rPr>
                <w:sz w:val="18"/>
                <w:szCs w:val="18"/>
                <w:highlight w:val="yellow"/>
              </w:rPr>
            </w:pPr>
          </w:p>
        </w:tc>
      </w:tr>
      <w:tr w:rsidR="00132E10" w:rsidRPr="002D6683" w:rsidTr="0050303E">
        <w:trPr>
          <w:jc w:val="center"/>
        </w:trPr>
        <w:tc>
          <w:tcPr>
            <w:tcW w:w="1224" w:type="pct"/>
            <w:tcBorders>
              <w:bottom w:val="single" w:sz="4" w:space="0" w:color="auto"/>
            </w:tcBorders>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132E10" w:rsidRPr="00CC4B6A" w:rsidRDefault="00132E10" w:rsidP="0000342E">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50303E" w:rsidRPr="0050303E" w:rsidRDefault="0050303E" w:rsidP="0050303E">
            <w:pPr>
              <w:pStyle w:val="Bolos"/>
              <w:spacing w:before="0" w:after="0"/>
              <w:rPr>
                <w:sz w:val="18"/>
                <w:szCs w:val="18"/>
                <w:lang w:val="es-ES_tradnl"/>
              </w:rPr>
            </w:pPr>
            <w:r w:rsidRPr="0050303E">
              <w:rPr>
                <w:b/>
                <w:sz w:val="18"/>
                <w:szCs w:val="18"/>
                <w:lang w:val="es-ES_tradnl"/>
              </w:rPr>
              <w:t>OE</w:t>
            </w:r>
            <w:r w:rsidRPr="0050303E">
              <w:rPr>
                <w:b/>
                <w:color w:val="984806" w:themeColor="accent6" w:themeShade="80"/>
                <w:sz w:val="18"/>
                <w:szCs w:val="18"/>
                <w:lang w:val="es-ES_tradnl"/>
              </w:rPr>
              <w:t>XX</w:t>
            </w:r>
            <w:r w:rsidRPr="0050303E">
              <w:rPr>
                <w:sz w:val="18"/>
                <w:szCs w:val="18"/>
                <w:lang w:val="es-ES_tradnl"/>
              </w:rPr>
              <w:t xml:space="preserve">. </w:t>
            </w:r>
          </w:p>
          <w:p w:rsidR="0050303E" w:rsidRPr="0050303E" w:rsidRDefault="0050303E" w:rsidP="0050303E">
            <w:pPr>
              <w:pStyle w:val="Bolos2"/>
              <w:spacing w:before="0" w:after="0"/>
              <w:rPr>
                <w:sz w:val="18"/>
                <w:szCs w:val="18"/>
                <w:lang w:val="es-ES_tradnl"/>
              </w:rPr>
            </w:pPr>
            <w:r w:rsidRPr="0050303E">
              <w:rPr>
                <w:b/>
                <w:sz w:val="18"/>
                <w:szCs w:val="18"/>
                <w:lang w:val="es-ES_tradnl"/>
              </w:rPr>
              <w:t>OO</w:t>
            </w:r>
            <w:r w:rsidRPr="0050303E">
              <w:rPr>
                <w:b/>
                <w:color w:val="984806" w:themeColor="accent6" w:themeShade="80"/>
                <w:sz w:val="18"/>
                <w:szCs w:val="18"/>
                <w:lang w:val="es-ES_tradnl"/>
              </w:rPr>
              <w:t>XX</w:t>
            </w:r>
            <w:r w:rsidRPr="0050303E">
              <w:rPr>
                <w:b/>
                <w:sz w:val="18"/>
                <w:szCs w:val="18"/>
                <w:lang w:val="es-ES_tradnl"/>
              </w:rPr>
              <w:t>.</w:t>
            </w:r>
            <w:r w:rsidRPr="0050303E">
              <w:rPr>
                <w:sz w:val="18"/>
                <w:szCs w:val="18"/>
                <w:lang w:val="es-ES_tradnl"/>
              </w:rPr>
              <w:t xml:space="preserve"> </w:t>
            </w:r>
          </w:p>
          <w:p w:rsidR="0050303E" w:rsidRPr="0050303E" w:rsidRDefault="0050303E" w:rsidP="0050303E">
            <w:pPr>
              <w:pStyle w:val="Bolos2"/>
              <w:spacing w:before="0" w:after="0"/>
              <w:rPr>
                <w:sz w:val="18"/>
                <w:szCs w:val="18"/>
                <w:lang w:val="es-ES_tradnl"/>
              </w:rPr>
            </w:pPr>
            <w:r w:rsidRPr="0050303E">
              <w:rPr>
                <w:b/>
                <w:sz w:val="18"/>
                <w:szCs w:val="18"/>
                <w:lang w:val="es-ES_tradnl"/>
              </w:rPr>
              <w:t>OO</w:t>
            </w:r>
            <w:r w:rsidRPr="0050303E">
              <w:rPr>
                <w:b/>
                <w:color w:val="984806" w:themeColor="accent6" w:themeShade="80"/>
                <w:sz w:val="18"/>
                <w:szCs w:val="18"/>
                <w:lang w:val="es-ES_tradnl"/>
              </w:rPr>
              <w:t>XX</w:t>
            </w:r>
            <w:r w:rsidRPr="0050303E">
              <w:rPr>
                <w:b/>
                <w:sz w:val="18"/>
                <w:szCs w:val="18"/>
                <w:lang w:val="es-ES_tradnl"/>
              </w:rPr>
              <w:t>.</w:t>
            </w:r>
            <w:r w:rsidRPr="0050303E">
              <w:rPr>
                <w:sz w:val="18"/>
                <w:szCs w:val="18"/>
                <w:lang w:val="es-ES_tradnl"/>
              </w:rPr>
              <w:t xml:space="preserve"> </w:t>
            </w:r>
          </w:p>
          <w:p w:rsidR="00132E10" w:rsidRPr="00CC4B6A" w:rsidRDefault="00132E10" w:rsidP="0000342E">
            <w:pPr>
              <w:pStyle w:val="Bolos2"/>
              <w:spacing w:before="0" w:after="0"/>
              <w:ind w:left="754" w:hanging="357"/>
              <w:rPr>
                <w:sz w:val="18"/>
                <w:szCs w:val="18"/>
                <w:lang w:val="es-ES_tradnl"/>
              </w:rPr>
            </w:pPr>
          </w:p>
        </w:tc>
      </w:tr>
      <w:tr w:rsidR="00132E10" w:rsidRPr="002D6683" w:rsidTr="0050303E">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CC4B6A">
              <w:rPr>
                <w:b/>
                <w:sz w:val="18"/>
                <w:szCs w:val="18"/>
              </w:rPr>
              <w:t>TIPOLOGÍA DE ACTUACIONES PREVISTA</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Pr="00132E10" w:rsidRDefault="00132E10" w:rsidP="0000342E"/>
        </w:tc>
      </w:tr>
      <w:tr w:rsidR="00132E10" w:rsidRPr="002D6683" w:rsidTr="0050303E">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CONDICIONES DE ELEGIBILIDAD</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Pr="00132E10" w:rsidRDefault="00132E10" w:rsidP="0000342E"/>
        </w:tc>
      </w:tr>
      <w:tr w:rsidR="00132E10" w:rsidRPr="002D6683" w:rsidTr="0050303E">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lastRenderedPageBreak/>
              <w:t>GASTOS ELEGIBLES</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50303E">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BENEFICIARIOS</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50303E">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CANTIDAD Y PORCENTAJE DE LA AYUDA</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tc>
      </w:tr>
      <w:tr w:rsidR="00132E10" w:rsidRPr="002D6683" w:rsidTr="0050303E">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COHERENCIA CON EL PDR DE CANARIAS 2014-2020</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Pr="002D6683" w:rsidRDefault="00132E10" w:rsidP="0000342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76"/>
              <w:gridCol w:w="469"/>
              <w:gridCol w:w="476"/>
              <w:gridCol w:w="346"/>
              <w:gridCol w:w="338"/>
              <w:gridCol w:w="346"/>
              <w:gridCol w:w="338"/>
              <w:gridCol w:w="346"/>
              <w:gridCol w:w="338"/>
              <w:gridCol w:w="332"/>
              <w:gridCol w:w="346"/>
              <w:gridCol w:w="338"/>
              <w:gridCol w:w="332"/>
              <w:gridCol w:w="349"/>
              <w:gridCol w:w="326"/>
              <w:gridCol w:w="346"/>
              <w:gridCol w:w="338"/>
              <w:gridCol w:w="332"/>
            </w:tblGrid>
            <w:tr w:rsidR="00132E10" w:rsidRPr="0012358C" w:rsidTr="0050303E">
              <w:trPr>
                <w:trHeight w:val="227"/>
                <w:tblHeader/>
              </w:trPr>
              <w:tc>
                <w:tcPr>
                  <w:tcW w:w="1576" w:type="dxa"/>
                  <w:vMerge w:val="restart"/>
                  <w:shd w:val="clear" w:color="auto" w:fill="4F6228"/>
                  <w:noWrap/>
                  <w:vAlign w:val="center"/>
                  <w:hideMark/>
                </w:tcPr>
                <w:p w:rsidR="00132E10" w:rsidRDefault="00132E10" w:rsidP="0000342E">
                  <w:pPr>
                    <w:jc w:val="center"/>
                    <w:rPr>
                      <w:b/>
                      <w:color w:val="FFFFFF"/>
                      <w:sz w:val="18"/>
                      <w:szCs w:val="18"/>
                    </w:rPr>
                  </w:pPr>
                  <w:r>
                    <w:rPr>
                      <w:b/>
                      <w:color w:val="FFFFFF"/>
                      <w:sz w:val="18"/>
                      <w:szCs w:val="18"/>
                    </w:rPr>
                    <w:t>OBJETIVOS ESPECÍFICOS DE LA EDL</w:t>
                  </w:r>
                </w:p>
              </w:tc>
              <w:tc>
                <w:tcPr>
                  <w:tcW w:w="6512" w:type="dxa"/>
                  <w:gridSpan w:val="18"/>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132E10" w:rsidRPr="0012358C" w:rsidTr="0050303E">
              <w:trPr>
                <w:trHeight w:val="227"/>
                <w:tblHeader/>
              </w:trPr>
              <w:tc>
                <w:tcPr>
                  <w:tcW w:w="1576" w:type="dxa"/>
                  <w:vMerge/>
                  <w:shd w:val="clear" w:color="auto" w:fill="4F6228"/>
                  <w:noWrap/>
                  <w:vAlign w:val="center"/>
                  <w:hideMark/>
                </w:tcPr>
                <w:p w:rsidR="00132E10" w:rsidRPr="0012358C" w:rsidRDefault="00132E10" w:rsidP="0000342E">
                  <w:pPr>
                    <w:spacing w:before="0" w:after="0"/>
                    <w:jc w:val="center"/>
                    <w:rPr>
                      <w:b/>
                      <w:color w:val="FFFFFF"/>
                      <w:sz w:val="18"/>
                      <w:szCs w:val="18"/>
                    </w:rPr>
                  </w:pPr>
                </w:p>
              </w:tc>
              <w:tc>
                <w:tcPr>
                  <w:tcW w:w="1310" w:type="dxa"/>
                  <w:gridSpan w:val="3"/>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132E10" w:rsidRPr="0012358C" w:rsidRDefault="00132E10" w:rsidP="0000342E">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P6</w:t>
                  </w:r>
                </w:p>
              </w:tc>
            </w:tr>
            <w:tr w:rsidR="00132E10" w:rsidRPr="0012358C" w:rsidTr="0050303E">
              <w:trPr>
                <w:trHeight w:val="227"/>
                <w:tblHeader/>
              </w:trPr>
              <w:tc>
                <w:tcPr>
                  <w:tcW w:w="1576" w:type="dxa"/>
                  <w:vMerge/>
                  <w:shd w:val="clear" w:color="auto" w:fill="4F6228"/>
                  <w:noWrap/>
                  <w:vAlign w:val="center"/>
                  <w:hideMark/>
                </w:tcPr>
                <w:p w:rsidR="00132E10" w:rsidRPr="0012358C" w:rsidRDefault="00132E10" w:rsidP="0000342E">
                  <w:pPr>
                    <w:spacing w:before="0" w:after="0"/>
                    <w:jc w:val="center"/>
                    <w:rPr>
                      <w:color w:val="000000"/>
                      <w:sz w:val="18"/>
                      <w:szCs w:val="18"/>
                    </w:rPr>
                  </w:pPr>
                </w:p>
              </w:tc>
              <w:tc>
                <w:tcPr>
                  <w:tcW w:w="439" w:type="dxa"/>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1A</w:t>
                  </w:r>
                </w:p>
              </w:tc>
              <w:tc>
                <w:tcPr>
                  <w:tcW w:w="432" w:type="dxa"/>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1B</w:t>
                  </w:r>
                </w:p>
              </w:tc>
              <w:tc>
                <w:tcPr>
                  <w:tcW w:w="439" w:type="dxa"/>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6C</w:t>
                  </w:r>
                </w:p>
              </w:tc>
            </w:tr>
            <w:tr w:rsidR="0050303E" w:rsidRPr="0012358C" w:rsidTr="0050303E">
              <w:trPr>
                <w:trHeight w:val="227"/>
              </w:trPr>
              <w:tc>
                <w:tcPr>
                  <w:tcW w:w="1576" w:type="dxa"/>
                  <w:shd w:val="clear" w:color="000000" w:fill="FFFFFF"/>
                  <w:vAlign w:val="center"/>
                  <w:hideMark/>
                </w:tcPr>
                <w:p w:rsidR="0050303E" w:rsidRDefault="0050303E" w:rsidP="00950040">
                  <w:pPr>
                    <w:spacing w:before="0" w:after="0"/>
                    <w:jc w:val="left"/>
                    <w:rPr>
                      <w:b/>
                      <w:bCs/>
                      <w:color w:val="000000"/>
                      <w:sz w:val="18"/>
                      <w:szCs w:val="18"/>
                      <w:lang w:eastAsia="en-US"/>
                    </w:rPr>
                  </w:pPr>
                  <w:r w:rsidRPr="00536AF6">
                    <w:rPr>
                      <w:b/>
                      <w:bCs/>
                      <w:color w:val="000000"/>
                      <w:sz w:val="18"/>
                      <w:szCs w:val="18"/>
                      <w:lang w:eastAsia="en-US"/>
                    </w:rPr>
                    <w:t>OE</w:t>
                  </w:r>
                  <w:r w:rsidRPr="0050303E">
                    <w:rPr>
                      <w:b/>
                      <w:bCs/>
                      <w:color w:val="984806" w:themeColor="accent6" w:themeShade="80"/>
                      <w:sz w:val="18"/>
                      <w:szCs w:val="18"/>
                      <w:lang w:eastAsia="en-US"/>
                    </w:rPr>
                    <w:t>XX</w:t>
                  </w:r>
                  <w:r w:rsidRPr="00536AF6">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r>
            <w:tr w:rsidR="0050303E" w:rsidRPr="0012358C" w:rsidTr="0050303E">
              <w:trPr>
                <w:trHeight w:val="227"/>
              </w:trPr>
              <w:tc>
                <w:tcPr>
                  <w:tcW w:w="1576" w:type="dxa"/>
                  <w:shd w:val="clear" w:color="auto" w:fill="auto"/>
                  <w:vAlign w:val="center"/>
                  <w:hideMark/>
                </w:tcPr>
                <w:p w:rsidR="0050303E" w:rsidRDefault="0050303E" w:rsidP="00950040">
                  <w:pPr>
                    <w:spacing w:before="0" w:after="0"/>
                    <w:jc w:val="left"/>
                    <w:rPr>
                      <w:b/>
                      <w:bCs/>
                      <w:color w:val="000000"/>
                      <w:sz w:val="18"/>
                      <w:szCs w:val="18"/>
                      <w:lang w:eastAsia="en-US"/>
                    </w:rPr>
                  </w:pPr>
                  <w:r w:rsidRPr="00536AF6">
                    <w:rPr>
                      <w:b/>
                      <w:bCs/>
                      <w:color w:val="000000"/>
                      <w:sz w:val="18"/>
                      <w:szCs w:val="18"/>
                      <w:lang w:eastAsia="en-US"/>
                    </w:rPr>
                    <w:t>OE</w:t>
                  </w:r>
                  <w:r w:rsidRPr="0050303E">
                    <w:rPr>
                      <w:b/>
                      <w:bCs/>
                      <w:color w:val="984806" w:themeColor="accent6" w:themeShade="80"/>
                      <w:sz w:val="18"/>
                      <w:szCs w:val="18"/>
                      <w:lang w:eastAsia="en-US"/>
                    </w:rPr>
                    <w:t>XX</w:t>
                  </w:r>
                  <w:r w:rsidRPr="00536AF6">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r>
            <w:tr w:rsidR="0050303E" w:rsidRPr="0012358C" w:rsidTr="0050303E">
              <w:trPr>
                <w:trHeight w:val="227"/>
              </w:trPr>
              <w:tc>
                <w:tcPr>
                  <w:tcW w:w="1576" w:type="dxa"/>
                  <w:shd w:val="clear" w:color="000000" w:fill="FFFFFF"/>
                  <w:vAlign w:val="center"/>
                  <w:hideMark/>
                </w:tcPr>
                <w:p w:rsidR="0050303E" w:rsidRDefault="0050303E" w:rsidP="00950040">
                  <w:pPr>
                    <w:spacing w:before="0" w:after="0"/>
                    <w:jc w:val="left"/>
                    <w:rPr>
                      <w:b/>
                      <w:bCs/>
                      <w:color w:val="000000"/>
                      <w:sz w:val="18"/>
                      <w:szCs w:val="18"/>
                      <w:lang w:eastAsia="en-US"/>
                    </w:rPr>
                  </w:pPr>
                  <w:r w:rsidRPr="00536AF6">
                    <w:rPr>
                      <w:b/>
                      <w:bCs/>
                      <w:color w:val="000000"/>
                      <w:sz w:val="18"/>
                      <w:szCs w:val="18"/>
                      <w:lang w:eastAsia="en-US"/>
                    </w:rPr>
                    <w:t>OE</w:t>
                  </w:r>
                  <w:r w:rsidRPr="0050303E">
                    <w:rPr>
                      <w:b/>
                      <w:bCs/>
                      <w:color w:val="984806" w:themeColor="accent6" w:themeShade="80"/>
                      <w:sz w:val="18"/>
                      <w:szCs w:val="18"/>
                      <w:lang w:eastAsia="en-US"/>
                    </w:rPr>
                    <w:t>XX</w:t>
                  </w:r>
                  <w:r w:rsidRPr="00536AF6">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r>
            <w:tr w:rsidR="0050303E" w:rsidRPr="0012358C" w:rsidTr="0050303E">
              <w:trPr>
                <w:trHeight w:val="227"/>
              </w:trPr>
              <w:tc>
                <w:tcPr>
                  <w:tcW w:w="1576" w:type="dxa"/>
                  <w:shd w:val="clear" w:color="auto" w:fill="auto"/>
                  <w:vAlign w:val="center"/>
                  <w:hideMark/>
                </w:tcPr>
                <w:p w:rsidR="0050303E" w:rsidRDefault="0050303E" w:rsidP="00950040">
                  <w:pPr>
                    <w:spacing w:before="0" w:after="0"/>
                    <w:jc w:val="left"/>
                    <w:rPr>
                      <w:b/>
                      <w:bCs/>
                      <w:color w:val="000000"/>
                      <w:sz w:val="18"/>
                      <w:szCs w:val="18"/>
                      <w:lang w:eastAsia="en-US"/>
                    </w:rPr>
                  </w:pPr>
                  <w:r w:rsidRPr="00536AF6">
                    <w:rPr>
                      <w:b/>
                      <w:bCs/>
                      <w:color w:val="000000"/>
                      <w:sz w:val="18"/>
                      <w:szCs w:val="18"/>
                      <w:lang w:eastAsia="en-US"/>
                    </w:rPr>
                    <w:t>OE</w:t>
                  </w:r>
                  <w:r w:rsidRPr="0050303E">
                    <w:rPr>
                      <w:b/>
                      <w:bCs/>
                      <w:color w:val="984806" w:themeColor="accent6" w:themeShade="80"/>
                      <w:sz w:val="18"/>
                      <w:szCs w:val="18"/>
                      <w:lang w:eastAsia="en-US"/>
                    </w:rPr>
                    <w:t>XX</w:t>
                  </w:r>
                  <w:r w:rsidRPr="00536AF6">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0303E" w:rsidRPr="002D6683" w:rsidRDefault="0050303E" w:rsidP="0000342E">
                  <w:pPr>
                    <w:spacing w:before="0" w:after="0"/>
                    <w:jc w:val="center"/>
                    <w:rPr>
                      <w:color w:val="000000"/>
                      <w:sz w:val="18"/>
                      <w:szCs w:val="18"/>
                      <w:highlight w:val="yellow"/>
                    </w:rPr>
                  </w:pPr>
                </w:p>
              </w:tc>
            </w:tr>
            <w:tr w:rsidR="00132E10" w:rsidRPr="0012358C" w:rsidTr="0050303E">
              <w:trPr>
                <w:trHeight w:val="331"/>
              </w:trPr>
              <w:tc>
                <w:tcPr>
                  <w:tcW w:w="1576" w:type="dxa"/>
                  <w:shd w:val="clear" w:color="auto" w:fill="auto"/>
                  <w:vAlign w:val="center"/>
                  <w:hideMark/>
                </w:tcPr>
                <w:p w:rsidR="00132E10" w:rsidRDefault="00132E10" w:rsidP="0000342E">
                  <w:pPr>
                    <w:spacing w:before="0" w:after="0"/>
                    <w:jc w:val="left"/>
                    <w:rPr>
                      <w:b/>
                      <w:bCs/>
                      <w:color w:val="000000"/>
                      <w:sz w:val="18"/>
                      <w:szCs w:val="18"/>
                      <w:lang w:eastAsia="en-US"/>
                    </w:rPr>
                  </w:pPr>
                  <w:r w:rsidRPr="00536AF6">
                    <w:rPr>
                      <w:b/>
                      <w:bCs/>
                      <w:color w:val="000000"/>
                      <w:sz w:val="18"/>
                      <w:szCs w:val="18"/>
                      <w:lang w:eastAsia="en-US"/>
                    </w:rPr>
                    <w:t>OE</w:t>
                  </w:r>
                  <w:r w:rsidRPr="0050303E">
                    <w:rPr>
                      <w:b/>
                      <w:bCs/>
                      <w:color w:val="984806" w:themeColor="accent6" w:themeShade="80"/>
                      <w:sz w:val="18"/>
                      <w:szCs w:val="18"/>
                      <w:lang w:eastAsia="en-US"/>
                    </w:rPr>
                    <w:t>XX</w:t>
                  </w:r>
                  <w:r w:rsidRPr="00536AF6">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bl>
          <w:p w:rsidR="00132E10" w:rsidRPr="002D6683" w:rsidRDefault="00132E10" w:rsidP="0000342E">
            <w:pPr>
              <w:spacing w:before="0" w:after="0"/>
              <w:rPr>
                <w:highlight w:val="yellow"/>
              </w:rPr>
            </w:pPr>
          </w:p>
          <w:p w:rsidR="00132E10" w:rsidRPr="002D6683" w:rsidRDefault="00132E10" w:rsidP="0000342E">
            <w:pPr>
              <w:spacing w:before="0" w:after="0"/>
              <w:rPr>
                <w:highlight w:val="yellow"/>
              </w:rPr>
            </w:pPr>
          </w:p>
        </w:tc>
      </w:tr>
      <w:tr w:rsidR="00132E10" w:rsidRPr="002D6683" w:rsidTr="0050303E">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INDICADORES</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Pr="005B38AD" w:rsidRDefault="00132E10" w:rsidP="0000342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132E10" w:rsidRPr="005B38AD" w:rsidRDefault="00132E10" w:rsidP="0000342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132E10" w:rsidRPr="005B38AD" w:rsidTr="0000342E">
              <w:trPr>
                <w:tblHeader/>
              </w:trPr>
              <w:tc>
                <w:tcPr>
                  <w:tcW w:w="501"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center"/>
                    <w:rPr>
                      <w:b/>
                      <w:bCs/>
                      <w:color w:val="FFFFFF"/>
                      <w:sz w:val="18"/>
                      <w:szCs w:val="18"/>
                    </w:rPr>
                  </w:pPr>
                  <w:r w:rsidRPr="005B38AD">
                    <w:rPr>
                      <w:b/>
                      <w:bCs/>
                      <w:color w:val="FFFFFF"/>
                      <w:sz w:val="18"/>
                      <w:szCs w:val="18"/>
                    </w:rPr>
                    <w:t>INDICADORES DE PRODUCTIVIDAD</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Gasto público total  (vinculados a áreas focales)</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O18</w:t>
                  </w:r>
                </w:p>
              </w:tc>
              <w:tc>
                <w:tcPr>
                  <w:tcW w:w="4499" w:type="pct"/>
                </w:tcPr>
                <w:p w:rsidR="00132E10" w:rsidRPr="005B38AD" w:rsidRDefault="00132E10" w:rsidP="0000342E">
                  <w:pPr>
                    <w:spacing w:before="0" w:after="0"/>
                    <w:jc w:val="left"/>
                    <w:rPr>
                      <w:sz w:val="18"/>
                      <w:szCs w:val="18"/>
                    </w:rPr>
                  </w:pPr>
                  <w:r w:rsidRPr="005B38AD">
                    <w:rPr>
                      <w:sz w:val="18"/>
                      <w:szCs w:val="18"/>
                    </w:rPr>
                    <w:t>Población cubierta por los Grupos de Acción Local (GAL)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de proyectos de cooperación subvencionados interterritorial/transnacional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O22</w:t>
                  </w:r>
                </w:p>
              </w:tc>
              <w:tc>
                <w:tcPr>
                  <w:tcW w:w="4499" w:type="pct"/>
                </w:tcPr>
                <w:p w:rsidR="00132E10" w:rsidRPr="005B38AD" w:rsidRDefault="00132E10" w:rsidP="0000342E">
                  <w:pPr>
                    <w:spacing w:before="0" w:after="0"/>
                    <w:jc w:val="left"/>
                    <w:rPr>
                      <w:sz w:val="18"/>
                      <w:szCs w:val="18"/>
                    </w:rPr>
                  </w:pPr>
                  <w:r w:rsidRPr="005B38AD">
                    <w:rPr>
                      <w:sz w:val="18"/>
                      <w:szCs w:val="18"/>
                    </w:rPr>
                    <w:t>Nº de promotores de proyectos por tipo de promotor: ONGs/GALs/Administraciones Públicas/PYMEs/Otros</w:t>
                  </w:r>
                </w:p>
              </w:tc>
            </w:tr>
            <w:tr w:rsidR="00132E10" w:rsidRPr="005B38AD" w:rsidTr="0000342E">
              <w:tc>
                <w:tcPr>
                  <w:tcW w:w="501" w:type="pct"/>
                  <w:tcBorders>
                    <w:left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único de GAL que participan en proyectos de cooperación : interterritorial/transnacional</w:t>
                  </w:r>
                </w:p>
              </w:tc>
            </w:tr>
          </w:tbl>
          <w:p w:rsidR="00132E10" w:rsidRPr="005B38AD" w:rsidRDefault="00132E10" w:rsidP="0000342E">
            <w:pPr>
              <w:pStyle w:val="Bolos"/>
              <w:rPr>
                <w:sz w:val="18"/>
                <w:szCs w:val="18"/>
              </w:rPr>
            </w:pPr>
            <w:r w:rsidRPr="005B38AD">
              <w:rPr>
                <w:sz w:val="18"/>
                <w:szCs w:val="18"/>
              </w:rPr>
              <w:t>Indicadores de Resultados:</w:t>
            </w:r>
          </w:p>
          <w:tbl>
            <w:tblPr>
              <w:tblStyle w:val="Sombreadomedio2-nfasis3"/>
              <w:tblW w:w="5000" w:type="pct"/>
              <w:tblLook w:val="04A0"/>
            </w:tblPr>
            <w:tblGrid>
              <w:gridCol w:w="500"/>
              <w:gridCol w:w="7608"/>
            </w:tblGrid>
            <w:tr w:rsidR="00132E10" w:rsidRPr="005B38AD" w:rsidTr="0000342E">
              <w:trPr>
                <w:cnfStyle w:val="100000000000"/>
                <w:tblHeader/>
              </w:trPr>
              <w:tc>
                <w:tcPr>
                  <w:cnfStyle w:val="0010000001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jc w:val="center"/>
                    <w:cnfStyle w:val="100000000000"/>
                    <w:rPr>
                      <w:sz w:val="18"/>
                      <w:szCs w:val="18"/>
                    </w:rPr>
                  </w:pPr>
                  <w:r w:rsidRPr="005B38AD">
                    <w:rPr>
                      <w:sz w:val="18"/>
                      <w:szCs w:val="18"/>
                    </w:rPr>
                    <w:t>INDICADORES DE RESULTADOS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R22</w:t>
                  </w:r>
                </w:p>
              </w:tc>
              <w:tc>
                <w:tcPr>
                  <w:tcW w:w="4711" w:type="pct"/>
                </w:tcPr>
                <w:p w:rsidR="00132E10" w:rsidRPr="005B38AD" w:rsidRDefault="00132E10" w:rsidP="0000342E">
                  <w:pPr>
                    <w:spacing w:before="0" w:after="0"/>
                    <w:cnfStyle w:val="000000100000"/>
                    <w:rPr>
                      <w:sz w:val="18"/>
                      <w:szCs w:val="18"/>
                    </w:rPr>
                  </w:pPr>
                  <w:r w:rsidRPr="005B38AD">
                    <w:rPr>
                      <w:sz w:val="18"/>
                      <w:szCs w:val="18"/>
                    </w:rPr>
                    <w:t>Porcentaje de población rural objeto de estrategias de desarrollo local</w:t>
                  </w:r>
                </w:p>
              </w:tc>
            </w:tr>
            <w:tr w:rsidR="00132E10" w:rsidRPr="005B38AD" w:rsidTr="0000342E">
              <w:tc>
                <w:tcPr>
                  <w:cnfStyle w:val="001000000000"/>
                  <w:tcW w:w="289" w:type="pct"/>
                </w:tcPr>
                <w:p w:rsidR="00132E10" w:rsidRPr="005B38AD" w:rsidRDefault="00132E10" w:rsidP="0000342E">
                  <w:pPr>
                    <w:spacing w:before="0" w:after="0"/>
                    <w:rPr>
                      <w:sz w:val="18"/>
                      <w:szCs w:val="18"/>
                    </w:rPr>
                  </w:pPr>
                  <w:r w:rsidRPr="005B38AD">
                    <w:rPr>
                      <w:sz w:val="18"/>
                      <w:szCs w:val="18"/>
                    </w:rPr>
                    <w:t>R23</w:t>
                  </w:r>
                </w:p>
              </w:tc>
              <w:tc>
                <w:tcPr>
                  <w:tcW w:w="4711" w:type="pct"/>
                </w:tcPr>
                <w:p w:rsidR="00132E10" w:rsidRPr="005B38AD" w:rsidRDefault="00132E10" w:rsidP="0000342E">
                  <w:pPr>
                    <w:spacing w:before="0" w:after="0"/>
                    <w:cnfStyle w:val="000000000000"/>
                    <w:rPr>
                      <w:sz w:val="18"/>
                      <w:szCs w:val="18"/>
                    </w:rPr>
                  </w:pPr>
                  <w:r w:rsidRPr="005B38AD">
                    <w:rPr>
                      <w:sz w:val="18"/>
                      <w:szCs w:val="18"/>
                    </w:rPr>
                    <w:t>Porcentaje de población rural que se beneficia de servicios/infraestructuras mejorados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R24</w:t>
                  </w:r>
                </w:p>
              </w:tc>
              <w:tc>
                <w:tcPr>
                  <w:tcW w:w="4711" w:type="pct"/>
                </w:tcPr>
                <w:p w:rsidR="00132E10" w:rsidRPr="005B38AD" w:rsidRDefault="00132E10" w:rsidP="0000342E">
                  <w:pPr>
                    <w:spacing w:before="0" w:after="0"/>
                    <w:cnfStyle w:val="000000100000"/>
                    <w:rPr>
                      <w:sz w:val="18"/>
                      <w:szCs w:val="18"/>
                    </w:rPr>
                  </w:pPr>
                  <w:r w:rsidRPr="005B38AD">
                    <w:rPr>
                      <w:sz w:val="18"/>
                      <w:szCs w:val="18"/>
                    </w:rPr>
                    <w:t>Empleo creado en los proyectos financiados (Leader)</w:t>
                  </w:r>
                </w:p>
              </w:tc>
            </w:tr>
            <w:tr w:rsidR="00132E10" w:rsidRPr="005B38AD" w:rsidTr="0000342E">
              <w:tc>
                <w:tcPr>
                  <w:cnfStyle w:val="0010000000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cnfStyle w:val="000000000000"/>
                    <w:rPr>
                      <w:sz w:val="18"/>
                      <w:szCs w:val="18"/>
                    </w:rPr>
                  </w:pPr>
                </w:p>
              </w:tc>
            </w:tr>
          </w:tbl>
          <w:p w:rsidR="00132E10" w:rsidRPr="00950040" w:rsidRDefault="00132E10" w:rsidP="0000342E">
            <w:pPr>
              <w:rPr>
                <w:color w:val="984806" w:themeColor="accent6" w:themeShade="80"/>
                <w:sz w:val="18"/>
                <w:szCs w:val="18"/>
              </w:rPr>
            </w:pPr>
            <w:r w:rsidRPr="00950040">
              <w:rPr>
                <w:color w:val="984806" w:themeColor="accent6" w:themeShade="80"/>
                <w:sz w:val="18"/>
                <w:szCs w:val="18"/>
              </w:rPr>
              <w:t>Propuesta de indicadores adicionales de seguimiento por parte del Grupo.</w:t>
            </w:r>
          </w:p>
          <w:p w:rsidR="00132E10" w:rsidRDefault="00132E10" w:rsidP="0000342E">
            <w:pPr>
              <w:rPr>
                <w:color w:val="FF0000"/>
                <w:sz w:val="18"/>
                <w:szCs w:val="18"/>
              </w:rPr>
            </w:pPr>
          </w:p>
          <w:p w:rsidR="00132E10" w:rsidRPr="005B38AD" w:rsidRDefault="00132E10" w:rsidP="0000342E">
            <w:pPr>
              <w:rPr>
                <w:color w:val="FF0000"/>
                <w:sz w:val="18"/>
                <w:szCs w:val="18"/>
              </w:rPr>
            </w:pPr>
          </w:p>
        </w:tc>
      </w:tr>
      <w:tr w:rsidR="00132E10" w:rsidRPr="002D6683" w:rsidTr="0050303E">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CONTRIBUCIÓN A LOS OBJETIVOS TRANSVERSALES: INNOVACIÓN, MEDIO AMBIENTE, Y MITIGACIÓN Y ADAPTACIÓN AL CAMBIO CLIMÁTICO</w:t>
            </w:r>
          </w:p>
        </w:tc>
      </w:tr>
      <w:tr w:rsidR="00132E10" w:rsidRPr="002D6683" w:rsidTr="0050303E">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Pr="000143A6" w:rsidRDefault="00132E10" w:rsidP="0000342E"/>
        </w:tc>
      </w:tr>
      <w:tr w:rsidR="00132E10" w:rsidRPr="002D6683" w:rsidTr="0050303E">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REPERCUSIÓN EN EL EMPLEO, IGUALDAD E INTEGRACIÓN SOCIAL</w:t>
            </w:r>
          </w:p>
        </w:tc>
      </w:tr>
      <w:tr w:rsidR="00132E10" w:rsidRPr="002D6683" w:rsidTr="0050303E">
        <w:trPr>
          <w:trHeight w:val="506"/>
          <w:jc w:val="center"/>
        </w:trPr>
        <w:tc>
          <w:tcPr>
            <w:tcW w:w="5000" w:type="pct"/>
            <w:gridSpan w:val="2"/>
            <w:shd w:val="clear" w:color="auto" w:fill="auto"/>
            <w:vAlign w:val="center"/>
          </w:tcPr>
          <w:p w:rsidR="00132E10" w:rsidRDefault="00132E10" w:rsidP="0000342E">
            <w:pPr>
              <w:pStyle w:val="Bolos"/>
              <w:numPr>
                <w:ilvl w:val="0"/>
                <w:numId w:val="0"/>
              </w:numPr>
              <w:spacing w:before="120" w:after="120"/>
              <w:rPr>
                <w:color w:val="FF0000"/>
                <w:sz w:val="18"/>
                <w:szCs w:val="18"/>
              </w:rPr>
            </w:pPr>
          </w:p>
          <w:p w:rsidR="00132E10" w:rsidRDefault="00132E10" w:rsidP="0000342E">
            <w:pPr>
              <w:rPr>
                <w:highlight w:val="yellow"/>
              </w:rPr>
            </w:pPr>
          </w:p>
          <w:p w:rsidR="00132E10" w:rsidRDefault="00132E10" w:rsidP="0000342E">
            <w:pPr>
              <w:rPr>
                <w:highlight w:val="yellow"/>
              </w:rPr>
            </w:pPr>
          </w:p>
          <w:p w:rsidR="00132E10" w:rsidRPr="00132E10" w:rsidRDefault="00132E10" w:rsidP="0000342E">
            <w:pPr>
              <w:rPr>
                <w:highlight w:val="yellow"/>
              </w:rPr>
            </w:pPr>
          </w:p>
        </w:tc>
      </w:tr>
    </w:tbl>
    <w:p w:rsidR="00C74348" w:rsidRPr="002D6683" w:rsidRDefault="00C74348">
      <w:pPr>
        <w:spacing w:before="0" w:after="0"/>
        <w:jc w:val="left"/>
        <w:rPr>
          <w:highlight w:val="yellow"/>
          <w:lang w:eastAsia="zh-CN"/>
        </w:rPr>
      </w:pPr>
    </w:p>
    <w:p w:rsidR="00AD62CA" w:rsidRPr="004E6E55" w:rsidRDefault="00AD62CA" w:rsidP="00AD62CA">
      <w:pPr>
        <w:rPr>
          <w:lang w:val="es-ES_tradnl" w:eastAsia="zh-CN"/>
        </w:rPr>
      </w:pPr>
    </w:p>
    <w:p w:rsidR="00D17D5C" w:rsidRPr="002D6683" w:rsidRDefault="00D17D5C">
      <w:pPr>
        <w:spacing w:before="0" w:after="0"/>
        <w:jc w:val="left"/>
        <w:rPr>
          <w:highlight w:val="yellow"/>
          <w:lang w:eastAsia="zh-CN"/>
        </w:rPr>
      </w:pPr>
      <w:r w:rsidRPr="002D6683">
        <w:rPr>
          <w:highlight w:val="yellow"/>
          <w:lang w:eastAsia="zh-CN"/>
        </w:rPr>
        <w:br w:type="page"/>
      </w:r>
    </w:p>
    <w:p w:rsidR="00D17D5C" w:rsidRPr="002D6683" w:rsidRDefault="00D17D5C" w:rsidP="00D17D5C">
      <w:pPr>
        <w:spacing w:before="0" w:after="0"/>
        <w:rPr>
          <w:sz w:val="6"/>
          <w:szCs w:val="6"/>
          <w:highlight w:val="yellow"/>
          <w:lang w:eastAsia="zh-CN"/>
        </w:rPr>
      </w:pPr>
    </w:p>
    <w:p w:rsidR="009C1D09" w:rsidRPr="001E3268" w:rsidRDefault="003545DF" w:rsidP="003545DF">
      <w:pPr>
        <w:pStyle w:val="Ttulo2"/>
      </w:pPr>
      <w:bookmarkStart w:id="102" w:name="_Toc454279050"/>
      <w:r w:rsidRPr="001E3268">
        <w:t>Carácter integrador e innovador de la EDL</w:t>
      </w:r>
      <w:bookmarkEnd w:id="102"/>
    </w:p>
    <w:p w:rsidR="000107A3" w:rsidRPr="001E3268" w:rsidRDefault="000107A3" w:rsidP="003545DF">
      <w:pPr>
        <w:rPr>
          <w:lang w:val="es-ES_tradnl" w:eastAsia="zh-CN"/>
        </w:rPr>
      </w:pPr>
      <w:r w:rsidRPr="001E3268">
        <w:rPr>
          <w:lang w:val="es-ES_tradnl" w:eastAsia="zh-CN"/>
        </w:rPr>
        <w:t>El carácter integrador de la estrategia, se justifica a partir de los siguientes puntos:</w:t>
      </w:r>
    </w:p>
    <w:p w:rsidR="003545DF" w:rsidRPr="001E3268" w:rsidRDefault="000107A3" w:rsidP="000107A3">
      <w:pPr>
        <w:pStyle w:val="Bolos"/>
        <w:rPr>
          <w:lang w:val="es-ES_tradnl" w:eastAsia="zh-CN"/>
        </w:rPr>
      </w:pPr>
      <w:r w:rsidRPr="001E3268">
        <w:rPr>
          <w:lang w:val="es-ES_tradnl" w:eastAsia="zh-CN"/>
        </w:rPr>
        <w:t>La planificación integra los principios transversales que deben asociarse a las actuaciones de fond</w:t>
      </w:r>
      <w:r w:rsidR="002D4B08" w:rsidRPr="001E3268">
        <w:rPr>
          <w:lang w:val="es-ES_tradnl" w:eastAsia="zh-CN"/>
        </w:rPr>
        <w:t>os europeos, como es el caso del cuidado por el medio ambiente.</w:t>
      </w:r>
    </w:p>
    <w:p w:rsidR="003545DF" w:rsidRPr="001E3268" w:rsidRDefault="002D4B08" w:rsidP="000107A3">
      <w:pPr>
        <w:pStyle w:val="Bolos"/>
        <w:rPr>
          <w:lang w:val="es-ES_tradnl" w:eastAsia="zh-CN"/>
        </w:rPr>
      </w:pPr>
      <w:r w:rsidRPr="001E3268">
        <w:rPr>
          <w:lang w:val="es-ES_tradnl" w:eastAsia="zh-CN"/>
        </w:rPr>
        <w:t xml:space="preserve">La planificación se ha desarrollado teniendo en cuenta el enfoque </w:t>
      </w:r>
      <w:r w:rsidR="003545DF" w:rsidRPr="001E3268">
        <w:rPr>
          <w:lang w:val="es-ES_tradnl" w:eastAsia="zh-CN"/>
        </w:rPr>
        <w:t>participativo</w:t>
      </w:r>
      <w:r w:rsidRPr="001E3268">
        <w:rPr>
          <w:lang w:val="es-ES_tradnl" w:eastAsia="zh-CN"/>
        </w:rPr>
        <w:t xml:space="preserve"> en la definición de la estrategia, tal y como se describe en el capítulo </w:t>
      </w:r>
      <w:fldSimple w:instr=" REF _Ref404353794 \r \h  \* MERGEFORMAT ">
        <w:r w:rsidR="008A71CF">
          <w:t>5</w:t>
        </w:r>
      </w:fldSimple>
      <w:r w:rsidRPr="001E3268">
        <w:rPr>
          <w:lang w:val="es-ES_tradnl" w:eastAsia="zh-CN"/>
        </w:rPr>
        <w:t>.</w:t>
      </w:r>
    </w:p>
    <w:p w:rsidR="0024250E" w:rsidRPr="00D7079D" w:rsidRDefault="0024250E" w:rsidP="0024250E">
      <w:pPr>
        <w:pStyle w:val="Bolos"/>
        <w:rPr>
          <w:color w:val="FF0000"/>
          <w:lang w:val="es-ES_tradnl" w:eastAsia="zh-CN"/>
        </w:rPr>
      </w:pPr>
      <w:bookmarkStart w:id="103" w:name="_Ref404353909"/>
      <w:r w:rsidRPr="001E3268">
        <w:rPr>
          <w:lang w:val="es-ES_tradnl" w:eastAsia="zh-CN"/>
        </w:rPr>
        <w:t xml:space="preserve">Los ámbitos de actuación que incorpora la EDL </w:t>
      </w:r>
      <w:r>
        <w:rPr>
          <w:lang w:val="es-ES_tradnl" w:eastAsia="zh-CN"/>
        </w:rPr>
        <w:t xml:space="preserve">están representado en la </w:t>
      </w:r>
      <w:r w:rsidR="00A2225D">
        <w:rPr>
          <w:lang w:val="es-ES_tradnl" w:eastAsia="zh-CN"/>
        </w:rPr>
        <w:fldChar w:fldCharType="begin"/>
      </w:r>
      <w:r>
        <w:rPr>
          <w:lang w:val="es-ES_tradnl" w:eastAsia="zh-CN"/>
        </w:rPr>
        <w:instrText xml:space="preserve"> REF _Ref410118043 \h </w:instrText>
      </w:r>
      <w:r w:rsidR="00A2225D">
        <w:rPr>
          <w:lang w:val="es-ES_tradnl" w:eastAsia="zh-CN"/>
        </w:rPr>
      </w:r>
      <w:r w:rsidR="00A2225D">
        <w:rPr>
          <w:lang w:val="es-ES_tradnl" w:eastAsia="zh-CN"/>
        </w:rPr>
        <w:fldChar w:fldCharType="separate"/>
      </w:r>
      <w:r w:rsidR="008A71CF" w:rsidRPr="001E3268">
        <w:rPr>
          <w:color w:val="4F6228" w:themeColor="accent3" w:themeShade="80"/>
        </w:rPr>
        <w:t xml:space="preserve">Tabla </w:t>
      </w:r>
      <w:r w:rsidR="008A71CF">
        <w:rPr>
          <w:noProof/>
          <w:color w:val="4F6228" w:themeColor="accent3" w:themeShade="80"/>
        </w:rPr>
        <w:t>39</w:t>
      </w:r>
      <w:r w:rsidR="00A2225D">
        <w:rPr>
          <w:lang w:val="es-ES_tradnl" w:eastAsia="zh-CN"/>
        </w:rPr>
        <w:fldChar w:fldCharType="end"/>
      </w:r>
      <w:r w:rsidR="006C6807">
        <w:rPr>
          <w:lang w:val="es-ES_tradnl" w:eastAsia="zh-CN"/>
        </w:rPr>
        <w:t xml:space="preserve"> </w:t>
      </w:r>
      <w:r>
        <w:rPr>
          <w:lang w:val="es-ES_tradnl" w:eastAsia="zh-CN"/>
        </w:rPr>
        <w:t xml:space="preserve">los cuales abarcan aspectos como </w:t>
      </w:r>
      <w:r w:rsidRPr="00950040">
        <w:rPr>
          <w:color w:val="984806" w:themeColor="accent6" w:themeShade="80"/>
          <w:lang w:val="es-ES_tradnl" w:eastAsia="zh-CN"/>
        </w:rPr>
        <w:t>XXXX (por ejemplo aspectos, sociales, económicos y medioambientales).</w:t>
      </w:r>
    </w:p>
    <w:p w:rsidR="002D4B08" w:rsidRPr="001E3268" w:rsidRDefault="002D4B08" w:rsidP="002D4B08">
      <w:pPr>
        <w:pStyle w:val="Epgrafe"/>
        <w:rPr>
          <w:color w:val="4F6228" w:themeColor="accent3" w:themeShade="80"/>
        </w:rPr>
      </w:pPr>
      <w:bookmarkStart w:id="104" w:name="_Ref410118043"/>
      <w:r w:rsidRPr="001E3268">
        <w:rPr>
          <w:color w:val="4F6228" w:themeColor="accent3" w:themeShade="80"/>
        </w:rPr>
        <w:t xml:space="preserve">Tabla </w:t>
      </w:r>
      <w:r w:rsidR="00A2225D" w:rsidRPr="001E3268">
        <w:rPr>
          <w:color w:val="4F6228" w:themeColor="accent3" w:themeShade="80"/>
        </w:rPr>
        <w:fldChar w:fldCharType="begin"/>
      </w:r>
      <w:r w:rsidRPr="001E3268">
        <w:rPr>
          <w:color w:val="4F6228" w:themeColor="accent3" w:themeShade="80"/>
        </w:rPr>
        <w:instrText xml:space="preserve"> SEQ Tabla \* ARABIC </w:instrText>
      </w:r>
      <w:r w:rsidR="00A2225D" w:rsidRPr="001E3268">
        <w:rPr>
          <w:color w:val="4F6228" w:themeColor="accent3" w:themeShade="80"/>
        </w:rPr>
        <w:fldChar w:fldCharType="separate"/>
      </w:r>
      <w:r w:rsidR="008A71CF">
        <w:rPr>
          <w:noProof/>
          <w:color w:val="4F6228" w:themeColor="accent3" w:themeShade="80"/>
        </w:rPr>
        <w:t>39</w:t>
      </w:r>
      <w:r w:rsidR="00A2225D" w:rsidRPr="001E3268">
        <w:rPr>
          <w:color w:val="4F6228" w:themeColor="accent3" w:themeShade="80"/>
        </w:rPr>
        <w:fldChar w:fldCharType="end"/>
      </w:r>
      <w:bookmarkEnd w:id="103"/>
      <w:bookmarkEnd w:id="104"/>
      <w:r w:rsidRPr="001E3268">
        <w:rPr>
          <w:color w:val="4F6228" w:themeColor="accent3" w:themeShade="80"/>
        </w:rPr>
        <w:t>. relación entre medidas de la edl 2014-2020 y las prioridades de desarrollo rural</w:t>
      </w:r>
    </w:p>
    <w:tbl>
      <w:tblPr>
        <w:tblW w:w="51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641"/>
        <w:gridCol w:w="389"/>
        <w:gridCol w:w="389"/>
        <w:gridCol w:w="389"/>
        <w:gridCol w:w="389"/>
        <w:gridCol w:w="334"/>
        <w:gridCol w:w="388"/>
        <w:gridCol w:w="333"/>
        <w:gridCol w:w="388"/>
        <w:gridCol w:w="388"/>
        <w:gridCol w:w="388"/>
        <w:gridCol w:w="388"/>
        <w:gridCol w:w="388"/>
        <w:gridCol w:w="388"/>
        <w:gridCol w:w="388"/>
        <w:gridCol w:w="320"/>
        <w:gridCol w:w="388"/>
        <w:gridCol w:w="389"/>
        <w:gridCol w:w="388"/>
      </w:tblGrid>
      <w:tr w:rsidR="002D4B08" w:rsidRPr="002D6683" w:rsidTr="00950040">
        <w:trPr>
          <w:trHeight w:val="227"/>
          <w:tblHeader/>
          <w:jc w:val="center"/>
        </w:trPr>
        <w:tc>
          <w:tcPr>
            <w:tcW w:w="971" w:type="pct"/>
            <w:vMerge w:val="restart"/>
            <w:shd w:val="clear" w:color="auto" w:fill="9BBB59" w:themeFill="accent3"/>
            <w:noWrap/>
            <w:vAlign w:val="center"/>
            <w:hideMark/>
          </w:tcPr>
          <w:p w:rsidR="002D4B08" w:rsidRPr="001E3268" w:rsidRDefault="00FD267A" w:rsidP="002D4B08">
            <w:pPr>
              <w:spacing w:before="120" w:after="120"/>
              <w:jc w:val="center"/>
              <w:rPr>
                <w:b/>
                <w:color w:val="FFFFFF" w:themeColor="background1"/>
                <w:sz w:val="18"/>
                <w:szCs w:val="18"/>
              </w:rPr>
            </w:pPr>
            <w:r>
              <w:rPr>
                <w:b/>
                <w:color w:val="FFFFFF" w:themeColor="background1"/>
                <w:sz w:val="18"/>
                <w:szCs w:val="18"/>
              </w:rPr>
              <w:t>MEDIDAS</w:t>
            </w:r>
            <w:r w:rsidR="002D4B08" w:rsidRPr="001E3268">
              <w:rPr>
                <w:b/>
                <w:color w:val="FFFFFF" w:themeColor="background1"/>
                <w:sz w:val="18"/>
                <w:szCs w:val="18"/>
              </w:rPr>
              <w:t xml:space="preserve"> DE LA EDL</w:t>
            </w:r>
          </w:p>
        </w:tc>
        <w:tc>
          <w:tcPr>
            <w:tcW w:w="4029" w:type="pct"/>
            <w:gridSpan w:val="18"/>
            <w:tcBorders>
              <w:bottom w:val="single" w:sz="8" w:space="0" w:color="auto"/>
            </w:tcBorders>
            <w:shd w:val="clear" w:color="auto" w:fill="9BBB59" w:themeFill="accent3"/>
            <w:noWrap/>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PRI</w:t>
            </w:r>
            <w:r w:rsidR="00FD267A">
              <w:rPr>
                <w:b/>
                <w:bCs/>
                <w:color w:val="FFFFFF"/>
                <w:sz w:val="18"/>
                <w:szCs w:val="18"/>
              </w:rPr>
              <w:t>O</w:t>
            </w:r>
            <w:r w:rsidRPr="001E3268">
              <w:rPr>
                <w:b/>
                <w:bCs/>
                <w:color w:val="FFFFFF"/>
                <w:sz w:val="18"/>
                <w:szCs w:val="18"/>
              </w:rPr>
              <w:t>RIDADES DE DESARROLLO RURAL/ÁREAS FOCALES DEL PDR DE CANARIAS 2014-2020</w:t>
            </w:r>
          </w:p>
        </w:tc>
      </w:tr>
      <w:tr w:rsidR="00FD267A" w:rsidRPr="002D6683" w:rsidTr="00950040">
        <w:trPr>
          <w:trHeight w:val="227"/>
          <w:tblHeader/>
          <w:jc w:val="center"/>
        </w:trPr>
        <w:tc>
          <w:tcPr>
            <w:tcW w:w="971" w:type="pct"/>
            <w:vMerge/>
            <w:shd w:val="clear" w:color="auto" w:fill="9BBB59" w:themeFill="accent3"/>
            <w:noWrap/>
            <w:vAlign w:val="center"/>
            <w:hideMark/>
          </w:tcPr>
          <w:p w:rsidR="002D4B08" w:rsidRPr="001E3268" w:rsidRDefault="002D4B08" w:rsidP="002D4B08">
            <w:pPr>
              <w:spacing w:before="120" w:after="120"/>
              <w:jc w:val="center"/>
              <w:rPr>
                <w:b/>
                <w:color w:val="FFFFFF" w:themeColor="background1"/>
                <w:sz w:val="18"/>
                <w:szCs w:val="18"/>
              </w:rPr>
            </w:pPr>
          </w:p>
        </w:tc>
        <w:tc>
          <w:tcPr>
            <w:tcW w:w="690" w:type="pct"/>
            <w:gridSpan w:val="3"/>
            <w:tcBorders>
              <w:bottom w:val="single" w:sz="8" w:space="0" w:color="auto"/>
            </w:tcBorders>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P1</w:t>
            </w:r>
          </w:p>
        </w:tc>
        <w:tc>
          <w:tcPr>
            <w:tcW w:w="428" w:type="pct"/>
            <w:gridSpan w:val="2"/>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P2</w:t>
            </w:r>
          </w:p>
        </w:tc>
        <w:tc>
          <w:tcPr>
            <w:tcW w:w="427" w:type="pct"/>
            <w:gridSpan w:val="2"/>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P3</w:t>
            </w:r>
          </w:p>
        </w:tc>
        <w:tc>
          <w:tcPr>
            <w:tcW w:w="689" w:type="pct"/>
            <w:gridSpan w:val="3"/>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P4</w:t>
            </w:r>
          </w:p>
        </w:tc>
        <w:tc>
          <w:tcPr>
            <w:tcW w:w="1107" w:type="pct"/>
            <w:gridSpan w:val="5"/>
            <w:shd w:val="clear" w:color="auto" w:fill="9BBB59" w:themeFill="accent3"/>
          </w:tcPr>
          <w:p w:rsidR="002D4B08" w:rsidRPr="001E3268" w:rsidRDefault="002D4B08" w:rsidP="002D4B08">
            <w:pPr>
              <w:spacing w:before="120" w:after="120"/>
              <w:jc w:val="center"/>
              <w:rPr>
                <w:b/>
                <w:bCs/>
                <w:color w:val="FFFFFF"/>
                <w:sz w:val="18"/>
                <w:szCs w:val="18"/>
              </w:rPr>
            </w:pPr>
            <w:r w:rsidRPr="001E3268">
              <w:rPr>
                <w:b/>
                <w:bCs/>
                <w:color w:val="FFFFFF"/>
                <w:sz w:val="18"/>
                <w:szCs w:val="18"/>
              </w:rPr>
              <w:t>P5</w:t>
            </w:r>
          </w:p>
        </w:tc>
        <w:tc>
          <w:tcPr>
            <w:tcW w:w="689" w:type="pct"/>
            <w:gridSpan w:val="3"/>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P6</w:t>
            </w:r>
          </w:p>
        </w:tc>
      </w:tr>
      <w:tr w:rsidR="00FD267A" w:rsidRPr="002D6683" w:rsidTr="00950040">
        <w:trPr>
          <w:trHeight w:val="227"/>
          <w:tblHeader/>
          <w:jc w:val="center"/>
        </w:trPr>
        <w:tc>
          <w:tcPr>
            <w:tcW w:w="971" w:type="pct"/>
            <w:vMerge/>
            <w:shd w:val="clear" w:color="auto" w:fill="9BBB59" w:themeFill="accent3"/>
            <w:noWrap/>
            <w:vAlign w:val="center"/>
            <w:hideMark/>
          </w:tcPr>
          <w:p w:rsidR="002D4B08" w:rsidRPr="001E3268" w:rsidRDefault="002D4B08" w:rsidP="002D4B08">
            <w:pPr>
              <w:spacing w:before="120" w:after="120"/>
              <w:jc w:val="center"/>
              <w:rPr>
                <w:color w:val="000000"/>
                <w:sz w:val="18"/>
                <w:szCs w:val="18"/>
              </w:rPr>
            </w:pP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1C</w:t>
            </w:r>
          </w:p>
        </w:tc>
        <w:tc>
          <w:tcPr>
            <w:tcW w:w="230" w:type="pct"/>
            <w:tcBorders>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2A</w:t>
            </w:r>
          </w:p>
        </w:tc>
        <w:tc>
          <w:tcPr>
            <w:tcW w:w="198" w:type="pct"/>
            <w:tcBorders>
              <w:lef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3A</w:t>
            </w:r>
          </w:p>
        </w:tc>
        <w:tc>
          <w:tcPr>
            <w:tcW w:w="197" w:type="pct"/>
            <w:tcBorders>
              <w:left w:val="dotted" w:sz="4" w:space="0" w:color="auto"/>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3B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4C</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5A</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5C</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5D</w:t>
            </w:r>
          </w:p>
        </w:tc>
        <w:tc>
          <w:tcPr>
            <w:tcW w:w="189"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5E</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6A</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6C</w:t>
            </w:r>
          </w:p>
        </w:tc>
      </w:tr>
      <w:tr w:rsidR="00FD267A" w:rsidRPr="002D6683" w:rsidTr="00950040">
        <w:trPr>
          <w:trHeight w:val="227"/>
          <w:jc w:val="center"/>
        </w:trPr>
        <w:tc>
          <w:tcPr>
            <w:tcW w:w="971" w:type="pct"/>
            <w:shd w:val="clear" w:color="auto" w:fill="auto"/>
            <w:vAlign w:val="center"/>
            <w:hideMark/>
          </w:tcPr>
          <w:p w:rsidR="002D4B08" w:rsidRPr="001E3268" w:rsidRDefault="002D4B08" w:rsidP="009D7896">
            <w:pPr>
              <w:spacing w:before="120" w:after="120"/>
              <w:jc w:val="left"/>
              <w:rPr>
                <w:b/>
                <w:bCs/>
                <w:sz w:val="18"/>
                <w:szCs w:val="18"/>
              </w:rPr>
            </w:pPr>
            <w:r w:rsidRPr="001E3268">
              <w:rPr>
                <w:b/>
                <w:bCs/>
                <w:sz w:val="18"/>
                <w:szCs w:val="18"/>
              </w:rPr>
              <w:t xml:space="preserve">Medida </w:t>
            </w:r>
            <w:r w:rsidR="009D7896" w:rsidRPr="0095004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bottom w:val="single" w:sz="8"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r>
      <w:tr w:rsidR="00950040" w:rsidRPr="00DD715B" w:rsidTr="00950040">
        <w:trPr>
          <w:trHeight w:val="227"/>
          <w:jc w:val="center"/>
        </w:trPr>
        <w:tc>
          <w:tcPr>
            <w:tcW w:w="971" w:type="pct"/>
            <w:shd w:val="clear" w:color="auto" w:fill="auto"/>
            <w:vAlign w:val="center"/>
            <w:hideMark/>
          </w:tcPr>
          <w:p w:rsidR="00950040" w:rsidRPr="001E3268" w:rsidRDefault="00950040" w:rsidP="00950040">
            <w:pPr>
              <w:spacing w:before="120" w:after="120"/>
              <w:jc w:val="left"/>
              <w:rPr>
                <w:b/>
                <w:bCs/>
                <w:sz w:val="18"/>
                <w:szCs w:val="18"/>
              </w:rPr>
            </w:pPr>
            <w:r w:rsidRPr="001E3268">
              <w:rPr>
                <w:b/>
                <w:bCs/>
                <w:sz w:val="18"/>
                <w:szCs w:val="18"/>
              </w:rPr>
              <w:t xml:space="preserve">Medida </w:t>
            </w:r>
            <w:r w:rsidRPr="0095004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197" w:type="pct"/>
            <w:tcBorders>
              <w:left w:val="dotted" w:sz="4" w:space="0" w:color="auto"/>
            </w:tcBorders>
            <w:vAlign w:val="center"/>
          </w:tcPr>
          <w:p w:rsidR="00950040" w:rsidRPr="00DD715B"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950040" w:rsidRPr="00DD715B" w:rsidRDefault="00950040"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950040" w:rsidRPr="00DD715B"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r>
      <w:tr w:rsidR="00950040" w:rsidRPr="002D6683" w:rsidTr="00950040">
        <w:trPr>
          <w:trHeight w:val="331"/>
          <w:jc w:val="center"/>
        </w:trPr>
        <w:tc>
          <w:tcPr>
            <w:tcW w:w="971" w:type="pct"/>
            <w:shd w:val="clear" w:color="auto" w:fill="auto"/>
            <w:vAlign w:val="center"/>
            <w:hideMark/>
          </w:tcPr>
          <w:p w:rsidR="00950040" w:rsidRPr="001E3268" w:rsidRDefault="00950040" w:rsidP="00950040">
            <w:pPr>
              <w:spacing w:before="120" w:after="120"/>
              <w:jc w:val="left"/>
              <w:rPr>
                <w:b/>
                <w:bCs/>
                <w:sz w:val="18"/>
                <w:szCs w:val="18"/>
              </w:rPr>
            </w:pPr>
            <w:r w:rsidRPr="001E3268">
              <w:rPr>
                <w:b/>
                <w:bCs/>
                <w:sz w:val="18"/>
                <w:szCs w:val="18"/>
              </w:rPr>
              <w:t xml:space="preserve">Medida </w:t>
            </w:r>
            <w:r w:rsidRPr="0095004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950040" w:rsidRPr="001E3268" w:rsidRDefault="00950040" w:rsidP="002D4B08">
            <w:pPr>
              <w:spacing w:before="120" w:after="120"/>
              <w:jc w:val="center"/>
              <w:rPr>
                <w:color w:val="000000"/>
                <w:sz w:val="18"/>
                <w:szCs w:val="18"/>
                <w:highlight w:val="yellow"/>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197" w:type="pct"/>
            <w:tcBorders>
              <w:left w:val="dotted" w:sz="4" w:space="0" w:color="auto"/>
            </w:tcBorders>
            <w:vAlign w:val="center"/>
          </w:tcPr>
          <w:p w:rsidR="00950040" w:rsidRPr="00DD715B"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950040" w:rsidRPr="00DD715B" w:rsidRDefault="00950040"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950040" w:rsidRPr="00DD715B"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r>
      <w:tr w:rsidR="00950040" w:rsidRPr="002D6683" w:rsidTr="00950040">
        <w:trPr>
          <w:trHeight w:val="227"/>
          <w:jc w:val="center"/>
        </w:trPr>
        <w:tc>
          <w:tcPr>
            <w:tcW w:w="971" w:type="pct"/>
            <w:shd w:val="clear" w:color="auto" w:fill="auto"/>
            <w:vAlign w:val="center"/>
            <w:hideMark/>
          </w:tcPr>
          <w:p w:rsidR="00950040" w:rsidRPr="001E3268" w:rsidRDefault="00950040" w:rsidP="00950040">
            <w:pPr>
              <w:spacing w:before="120" w:after="120"/>
              <w:jc w:val="left"/>
              <w:rPr>
                <w:b/>
                <w:bCs/>
                <w:sz w:val="18"/>
                <w:szCs w:val="18"/>
              </w:rPr>
            </w:pPr>
            <w:r w:rsidRPr="001E3268">
              <w:rPr>
                <w:b/>
                <w:bCs/>
                <w:sz w:val="18"/>
                <w:szCs w:val="18"/>
              </w:rPr>
              <w:t xml:space="preserve">Medida </w:t>
            </w:r>
            <w:r w:rsidRPr="0095004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197" w:type="pct"/>
            <w:tcBorders>
              <w:left w:val="dotted" w:sz="4" w:space="0" w:color="auto"/>
            </w:tcBorders>
            <w:vAlign w:val="center"/>
          </w:tcPr>
          <w:p w:rsidR="00950040" w:rsidRPr="001D14A4"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950040" w:rsidRPr="001D14A4" w:rsidRDefault="00950040"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950040" w:rsidRPr="001D14A4"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DD715B" w:rsidRDefault="00950040" w:rsidP="002D4B08">
            <w:pPr>
              <w:spacing w:before="120" w:after="120"/>
              <w:jc w:val="center"/>
              <w:rPr>
                <w:color w:val="000000"/>
                <w:sz w:val="18"/>
                <w:szCs w:val="18"/>
              </w:rPr>
            </w:pPr>
          </w:p>
        </w:tc>
      </w:tr>
      <w:tr w:rsidR="00950040" w:rsidRPr="002D6683" w:rsidTr="00950040">
        <w:trPr>
          <w:trHeight w:val="20"/>
          <w:jc w:val="center"/>
        </w:trPr>
        <w:tc>
          <w:tcPr>
            <w:tcW w:w="971" w:type="pct"/>
            <w:shd w:val="clear" w:color="auto" w:fill="auto"/>
            <w:vAlign w:val="center"/>
            <w:hideMark/>
          </w:tcPr>
          <w:p w:rsidR="00950040" w:rsidRPr="001E3268" w:rsidRDefault="00950040" w:rsidP="00950040">
            <w:pPr>
              <w:spacing w:before="120" w:after="120"/>
              <w:jc w:val="left"/>
              <w:rPr>
                <w:b/>
                <w:bCs/>
                <w:sz w:val="18"/>
                <w:szCs w:val="18"/>
              </w:rPr>
            </w:pPr>
            <w:r w:rsidRPr="001E3268">
              <w:rPr>
                <w:b/>
                <w:bCs/>
                <w:sz w:val="18"/>
                <w:szCs w:val="18"/>
              </w:rPr>
              <w:t xml:space="preserve">Medida </w:t>
            </w:r>
            <w:r w:rsidRPr="0095004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197" w:type="pct"/>
            <w:tcBorders>
              <w:left w:val="dotted" w:sz="4" w:space="0" w:color="auto"/>
            </w:tcBorders>
            <w:vAlign w:val="center"/>
          </w:tcPr>
          <w:p w:rsidR="00950040" w:rsidRPr="001D14A4"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950040" w:rsidRPr="001D14A4"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950040" w:rsidRPr="001D14A4" w:rsidRDefault="00950040"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950040" w:rsidRPr="001D14A4" w:rsidRDefault="0095004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950040" w:rsidRPr="001D14A4" w:rsidRDefault="0095004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950040" w:rsidRPr="001E3268" w:rsidRDefault="00950040" w:rsidP="002D4B08">
            <w:pPr>
              <w:spacing w:before="120" w:after="120"/>
              <w:jc w:val="center"/>
              <w:rPr>
                <w:color w:val="000000"/>
                <w:sz w:val="18"/>
                <w:szCs w:val="18"/>
                <w:highlight w:val="yellow"/>
              </w:rPr>
            </w:pPr>
          </w:p>
        </w:tc>
      </w:tr>
    </w:tbl>
    <w:p w:rsidR="00950040" w:rsidRDefault="00950040" w:rsidP="00950040">
      <w:pPr>
        <w:pStyle w:val="Bolos"/>
        <w:numPr>
          <w:ilvl w:val="0"/>
          <w:numId w:val="0"/>
        </w:numPr>
        <w:ind w:left="397"/>
        <w:rPr>
          <w:lang w:val="es-ES_tradnl" w:eastAsia="zh-CN"/>
        </w:rPr>
      </w:pPr>
      <w:bookmarkStart w:id="105" w:name="_Ref389656822"/>
    </w:p>
    <w:p w:rsidR="0024250E" w:rsidRDefault="0024250E" w:rsidP="0024250E">
      <w:pPr>
        <w:pStyle w:val="Bolos"/>
        <w:rPr>
          <w:lang w:val="es-ES_tradnl" w:eastAsia="zh-CN"/>
        </w:rPr>
      </w:pPr>
      <w:r w:rsidRPr="001E3268">
        <w:rPr>
          <w:lang w:val="es-ES_tradnl" w:eastAsia="zh-CN"/>
        </w:rPr>
        <w:t xml:space="preserve">En cuanto al carácter innovador de la estrategia, éste se aprecia especialmente en </w:t>
      </w:r>
      <w:r w:rsidRPr="00950040">
        <w:rPr>
          <w:color w:val="984806" w:themeColor="accent6" w:themeShade="80"/>
          <w:lang w:val="es-ES_tradnl" w:eastAsia="zh-CN"/>
        </w:rPr>
        <w:t>XXXXXXX</w:t>
      </w:r>
      <w:r w:rsidRPr="001E3268">
        <w:rPr>
          <w:lang w:val="es-ES_tradnl" w:eastAsia="zh-CN"/>
        </w:rPr>
        <w:t>.</w:t>
      </w:r>
    </w:p>
    <w:bookmarkEnd w:id="105"/>
    <w:p w:rsidR="009D7896" w:rsidRDefault="009D7896" w:rsidP="009D7896">
      <w:pPr>
        <w:rPr>
          <w:lang w:val="es-ES_tradnl" w:eastAsia="zh-CN"/>
        </w:rPr>
      </w:pPr>
    </w:p>
    <w:p w:rsidR="009D7896" w:rsidRPr="009D7896" w:rsidRDefault="009D7896" w:rsidP="009D7896">
      <w:pPr>
        <w:rPr>
          <w:lang w:val="es-ES_tradnl" w:eastAsia="zh-CN"/>
        </w:rPr>
      </w:pPr>
    </w:p>
    <w:p w:rsidR="009D05F2" w:rsidRPr="001E3268" w:rsidRDefault="009D05F2" w:rsidP="009D05F2">
      <w:pPr>
        <w:pStyle w:val="Ttulo2"/>
      </w:pPr>
      <w:bookmarkStart w:id="106" w:name="_Toc454279051"/>
      <w:r w:rsidRPr="001E3268">
        <w:lastRenderedPageBreak/>
        <w:t>Coherencia con el PDR de Canarias 2014-2020</w:t>
      </w:r>
      <w:bookmarkEnd w:id="106"/>
    </w:p>
    <w:p w:rsidR="0075701A" w:rsidRPr="007E2B0E" w:rsidRDefault="0075701A" w:rsidP="0075701A">
      <w:pPr>
        <w:rPr>
          <w:lang w:val="es-ES_tradnl"/>
        </w:rPr>
      </w:pPr>
      <w:r w:rsidRPr="007E2B0E">
        <w:rPr>
          <w:lang w:val="es-ES_tradnl" w:eastAsia="zh-CN"/>
        </w:rPr>
        <w:t xml:space="preserve">De cara a hacer frente a las necesidades identificadas en el ámbito regional, </w:t>
      </w:r>
      <w:r w:rsidRPr="007E2B0E">
        <w:rPr>
          <w:lang w:val="es-ES_tradnl"/>
        </w:rPr>
        <w:t>el PDR de Canarias intervendrá en todas las Prioridades de Desarrollo Rural</w:t>
      </w:r>
      <w:r w:rsidRPr="007E2B0E">
        <w:rPr>
          <w:lang w:val="es-ES_tradnl" w:eastAsia="zh-CN"/>
        </w:rPr>
        <w:t xml:space="preserve"> propuestas en el Reglamento (UE) nº1305/2013, en concreto: </w:t>
      </w:r>
    </w:p>
    <w:p w:rsidR="00824C07" w:rsidRPr="007E2B0E" w:rsidRDefault="0075701A" w:rsidP="0075701A">
      <w:pPr>
        <w:pStyle w:val="Bolos"/>
        <w:rPr>
          <w:lang w:val="es-ES_tradnl" w:eastAsia="zh-CN"/>
        </w:rPr>
      </w:pPr>
      <w:r w:rsidRPr="007E2B0E">
        <w:rPr>
          <w:b/>
          <w:lang w:val="es-ES_tradnl" w:eastAsia="zh-CN"/>
        </w:rPr>
        <w:t>P1.</w:t>
      </w:r>
      <w:r w:rsidRPr="007E2B0E">
        <w:rPr>
          <w:lang w:val="es-ES_tradnl" w:eastAsia="zh-CN"/>
        </w:rPr>
        <w:t xml:space="preserve"> Fomentar la transferencia de conocimientos e innovación en los sectores agrario y forestal y en las zonas rurales.</w:t>
      </w:r>
    </w:p>
    <w:p w:rsidR="00035CE9" w:rsidRPr="007E2B0E" w:rsidRDefault="00035CE9" w:rsidP="00035CE9">
      <w:pPr>
        <w:pStyle w:val="Bolos2"/>
        <w:rPr>
          <w:lang w:val="es-ES_tradnl" w:eastAsia="zh-CN"/>
        </w:rPr>
      </w:pPr>
      <w:r w:rsidRPr="007E2B0E">
        <w:rPr>
          <w:lang w:val="es-ES_tradnl" w:eastAsia="zh-CN"/>
        </w:rPr>
        <w:t>1.A. Fomentar la innovación, la cooperación y el desarrollo de la base de conocimientos en las zonas rurales.</w:t>
      </w:r>
    </w:p>
    <w:p w:rsidR="00035CE9" w:rsidRPr="007E2B0E" w:rsidRDefault="00035CE9" w:rsidP="00035CE9">
      <w:pPr>
        <w:pStyle w:val="Bolos2"/>
        <w:rPr>
          <w:lang w:val="es-ES_tradnl" w:eastAsia="zh-CN"/>
        </w:rPr>
      </w:pPr>
      <w:r w:rsidRPr="007E2B0E">
        <w:rPr>
          <w:lang w:val="es-ES_tradnl" w:eastAsia="zh-CN"/>
        </w:rPr>
        <w:t xml:space="preserve">1.B. Reforzar los lazos entre la agricultura, la producción de alimentos y la silvicultura, por una parte, y la investigación y la innovación, por otra, para, entre otros fines, conseguir una </w:t>
      </w:r>
    </w:p>
    <w:p w:rsidR="00035CE9" w:rsidRPr="007E2B0E" w:rsidRDefault="00035CE9" w:rsidP="00035CE9">
      <w:pPr>
        <w:pStyle w:val="Bolos2"/>
        <w:rPr>
          <w:lang w:val="es-ES_tradnl" w:eastAsia="zh-CN"/>
        </w:rPr>
      </w:pPr>
      <w:r w:rsidRPr="007E2B0E">
        <w:rPr>
          <w:lang w:val="es-ES_tradnl" w:eastAsia="zh-CN"/>
        </w:rPr>
        <w:t>1.C. Fomentar el aprendizaje permanente y la formación profesional en el sector agrícola y el sector silvícola.</w:t>
      </w:r>
    </w:p>
    <w:p w:rsidR="0075701A" w:rsidRPr="007E2B0E" w:rsidRDefault="0075701A" w:rsidP="0075701A">
      <w:pPr>
        <w:pStyle w:val="Bolos"/>
        <w:rPr>
          <w:lang w:val="es-ES_tradnl" w:eastAsia="zh-CN"/>
        </w:rPr>
      </w:pPr>
      <w:r w:rsidRPr="007E2B0E">
        <w:rPr>
          <w:b/>
          <w:lang w:val="es-ES_tradnl" w:eastAsia="zh-CN"/>
        </w:rPr>
        <w:t>P2.</w:t>
      </w:r>
      <w:r w:rsidRPr="007E2B0E">
        <w:rPr>
          <w:lang w:val="es-ES_tradnl" w:eastAsia="zh-CN"/>
        </w:rPr>
        <w:t xml:space="preserve"> Mejorar la viabilidad de las explotaciones agrarias y la competitividad de todos los tipos de agricultura en todas las regiones, y promover las tecnologías agrícolas innovadoras ay la gestión forestal sostenible.</w:t>
      </w:r>
    </w:p>
    <w:p w:rsidR="00035CE9" w:rsidRPr="007E2B0E" w:rsidRDefault="00035CE9" w:rsidP="00035CE9">
      <w:pPr>
        <w:pStyle w:val="Bolos2"/>
        <w:rPr>
          <w:lang w:val="es-ES_tradnl" w:eastAsia="zh-CN"/>
        </w:rPr>
      </w:pPr>
      <w:r w:rsidRPr="007E2B0E">
        <w:rPr>
          <w:lang w:val="es-ES_tradnl" w:eastAsia="zh-CN"/>
        </w:rPr>
        <w:t>2.A. Mejorar los resultados económicos de todas las explotaciones y facilitar la restructuración y modernización de las mismas, en particular con objeto de incrementar su participación y orientación hacia el mercado, así como la diversificación agrícola.</w:t>
      </w:r>
    </w:p>
    <w:p w:rsidR="00035CE9" w:rsidRPr="007E2B0E" w:rsidRDefault="00035CE9" w:rsidP="00035CE9">
      <w:pPr>
        <w:pStyle w:val="Bolos2"/>
        <w:rPr>
          <w:lang w:val="es-ES_tradnl" w:eastAsia="zh-CN"/>
        </w:rPr>
      </w:pPr>
      <w:r w:rsidRPr="007E2B0E">
        <w:rPr>
          <w:lang w:val="es-ES_tradnl" w:eastAsia="zh-CN"/>
        </w:rPr>
        <w:t>2.B. Facilitar la entrada en el sector agrario de agricultores adecuadamente formados, y en particular el relevo generaciones.</w:t>
      </w:r>
    </w:p>
    <w:p w:rsidR="0075701A" w:rsidRPr="007E2B0E" w:rsidRDefault="0075701A" w:rsidP="0075701A">
      <w:pPr>
        <w:pStyle w:val="Bolos"/>
        <w:rPr>
          <w:lang w:val="es-ES_tradnl" w:eastAsia="zh-CN"/>
        </w:rPr>
      </w:pPr>
      <w:r w:rsidRPr="007E2B0E">
        <w:rPr>
          <w:b/>
          <w:lang w:val="es-ES_tradnl" w:eastAsia="zh-CN"/>
        </w:rPr>
        <w:t>P3.</w:t>
      </w:r>
      <w:r w:rsidRPr="007E2B0E">
        <w:rPr>
          <w:lang w:val="es-ES_tradnl" w:eastAsia="zh-CN"/>
        </w:rPr>
        <w:t xml:space="preserve"> Fomentar la organización de la cadena alimentaria, incluyendo la transformación y comercialización de los productos agrarios, el bienestar animal y la gestión de riesgos en el sector agrario.</w:t>
      </w:r>
    </w:p>
    <w:p w:rsidR="00035CE9" w:rsidRPr="007E2B0E" w:rsidRDefault="00035CE9" w:rsidP="00035CE9">
      <w:pPr>
        <w:pStyle w:val="Bolos2"/>
        <w:rPr>
          <w:lang w:val="es-ES_tradnl" w:eastAsia="zh-CN"/>
        </w:rPr>
      </w:pPr>
      <w:r w:rsidRPr="007E2B0E">
        <w:rPr>
          <w:lang w:val="es-ES_tradnl" w:eastAsia="zh-CN"/>
        </w:rPr>
        <w:t>3.A. Mejorar la competitividad de los productores primarios integrándolos mejor en la cadena agroalimentaria a través de regímenes de calidad, añadir valor a los productos agrícolas, promoción en mercados locales y en circuitos de distribución cortos, agrupaciones y organizaciones de productores y organizaciones interprofesionales.</w:t>
      </w:r>
    </w:p>
    <w:p w:rsidR="00035CE9" w:rsidRPr="007E2B0E" w:rsidRDefault="00035CE9" w:rsidP="00035CE9">
      <w:pPr>
        <w:pStyle w:val="Bolos2"/>
        <w:rPr>
          <w:lang w:val="es-ES_tradnl" w:eastAsia="zh-CN"/>
        </w:rPr>
      </w:pPr>
      <w:r w:rsidRPr="007E2B0E">
        <w:rPr>
          <w:lang w:val="es-ES_tradnl" w:eastAsia="zh-CN"/>
        </w:rPr>
        <w:t>3.B. Apoyar la prevención y la gestión de riesgos en las explotaciones.</w:t>
      </w:r>
    </w:p>
    <w:p w:rsidR="0075701A" w:rsidRPr="007E2B0E" w:rsidRDefault="0075701A" w:rsidP="0075701A">
      <w:pPr>
        <w:pStyle w:val="Bolos"/>
        <w:rPr>
          <w:lang w:val="es-ES_tradnl" w:eastAsia="zh-CN"/>
        </w:rPr>
      </w:pPr>
      <w:r w:rsidRPr="007E2B0E">
        <w:rPr>
          <w:b/>
          <w:lang w:val="es-ES_tradnl" w:eastAsia="zh-CN"/>
        </w:rPr>
        <w:lastRenderedPageBreak/>
        <w:t>P4.</w:t>
      </w:r>
      <w:r w:rsidRPr="007E2B0E">
        <w:rPr>
          <w:lang w:val="es-ES_tradnl" w:eastAsia="zh-CN"/>
        </w:rPr>
        <w:t xml:space="preserve"> Restaurar, preservar  y mejorar los ecosistemas relacionados con la agricultura y la silvicultura.</w:t>
      </w:r>
    </w:p>
    <w:p w:rsidR="00035CE9" w:rsidRPr="007E2B0E" w:rsidRDefault="00035CE9" w:rsidP="00035CE9">
      <w:pPr>
        <w:pStyle w:val="Bolos2"/>
        <w:rPr>
          <w:lang w:eastAsia="zh-CN"/>
        </w:rPr>
      </w:pPr>
      <w:r w:rsidRPr="007E2B0E">
        <w:rPr>
          <w:lang w:eastAsia="zh-CN"/>
        </w:rPr>
        <w:t>4.A. Restaurar, preservar y mejorar la biodiversidad (incluido en las zonas Natura 2000 y en las zonas con limitaciones naturales u otras limitaciones específicas), los sistemas agrarios de alto valor natural, así como el estado de los paisajes europeos.</w:t>
      </w:r>
    </w:p>
    <w:p w:rsidR="00035CE9" w:rsidRPr="007E2B0E" w:rsidRDefault="00035CE9" w:rsidP="00035CE9">
      <w:pPr>
        <w:pStyle w:val="Bolos2"/>
        <w:rPr>
          <w:lang w:eastAsia="zh-CN"/>
        </w:rPr>
      </w:pPr>
      <w:r w:rsidRPr="007E2B0E">
        <w:rPr>
          <w:lang w:eastAsia="zh-CN"/>
        </w:rPr>
        <w:t>4.B. Mejorar la gestión del agua, incluyendo la gestión de los fertilizantes y los plaguicidas.</w:t>
      </w:r>
    </w:p>
    <w:p w:rsidR="00035CE9" w:rsidRPr="007E2B0E" w:rsidRDefault="00035CE9" w:rsidP="00035CE9">
      <w:pPr>
        <w:pStyle w:val="Bolos2"/>
        <w:rPr>
          <w:lang w:eastAsia="zh-CN"/>
        </w:rPr>
      </w:pPr>
      <w:r w:rsidRPr="007E2B0E">
        <w:rPr>
          <w:lang w:eastAsia="zh-CN"/>
        </w:rPr>
        <w:t>4.C. Prevenir la erosión de los suelos y mejorar la gestión de los  mismos.</w:t>
      </w:r>
    </w:p>
    <w:p w:rsidR="0075701A" w:rsidRPr="007E2B0E" w:rsidRDefault="0075701A" w:rsidP="0075701A">
      <w:pPr>
        <w:pStyle w:val="Bolos"/>
        <w:rPr>
          <w:lang w:val="es-ES_tradnl" w:eastAsia="zh-CN"/>
        </w:rPr>
      </w:pPr>
      <w:r w:rsidRPr="007E2B0E">
        <w:rPr>
          <w:b/>
          <w:lang w:val="es-ES_tradnl" w:eastAsia="zh-CN"/>
        </w:rPr>
        <w:t>P5.</w:t>
      </w:r>
      <w:r w:rsidRPr="007E2B0E">
        <w:rPr>
          <w:lang w:val="es-ES_tradnl" w:eastAsia="zh-CN"/>
        </w:rPr>
        <w:t xml:space="preserve"> P</w:t>
      </w:r>
      <w:r w:rsidR="00035CE9" w:rsidRPr="007E2B0E">
        <w:rPr>
          <w:lang w:val="es-ES_tradnl" w:eastAsia="zh-CN"/>
        </w:rPr>
        <w:t>romover la eficiencia de los re</w:t>
      </w:r>
      <w:r w:rsidRPr="007E2B0E">
        <w:rPr>
          <w:lang w:val="es-ES_tradnl" w:eastAsia="zh-CN"/>
        </w:rPr>
        <w:t xml:space="preserve">cursos y fomentar el paso a una </w:t>
      </w:r>
      <w:r w:rsidR="00035CE9" w:rsidRPr="007E2B0E">
        <w:rPr>
          <w:lang w:val="es-ES_tradnl" w:eastAsia="zh-CN"/>
        </w:rPr>
        <w:t>economía</w:t>
      </w:r>
      <w:r w:rsidRPr="007E2B0E">
        <w:rPr>
          <w:lang w:val="es-ES_tradnl" w:eastAsia="zh-CN"/>
        </w:rPr>
        <w:t xml:space="preserve"> baja en carbono</w:t>
      </w:r>
      <w:r w:rsidR="00035CE9" w:rsidRPr="007E2B0E">
        <w:rPr>
          <w:lang w:val="es-ES_tradnl" w:eastAsia="zh-CN"/>
        </w:rPr>
        <w:t xml:space="preserve"> y capaz de adaptarse al cambio climático en los sectores agrario, alimentario y forestal.</w:t>
      </w:r>
    </w:p>
    <w:p w:rsidR="00035CE9" w:rsidRPr="007E2B0E" w:rsidRDefault="00035CE9" w:rsidP="00035CE9">
      <w:pPr>
        <w:pStyle w:val="Bolos2"/>
        <w:rPr>
          <w:lang w:val="es-ES_tradnl" w:eastAsia="zh-CN"/>
        </w:rPr>
      </w:pPr>
      <w:r w:rsidRPr="007E2B0E">
        <w:rPr>
          <w:lang w:val="es-ES_tradnl" w:eastAsia="zh-CN"/>
        </w:rPr>
        <w:t>5.A. Lograr un uso más eficiente del agua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5.B. Lograr un uso más eficiente de la energía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5.C. Facilitar el suministro y el uso de fuentes renovables de energía, subproductos, desechos, residuos y demás materia prima no alimentaria para impulsar el desarrollo de la bioeconomía.</w:t>
      </w:r>
    </w:p>
    <w:p w:rsidR="00035CE9" w:rsidRPr="007E2B0E" w:rsidRDefault="00035CE9" w:rsidP="00035CE9">
      <w:pPr>
        <w:pStyle w:val="Bolos2"/>
        <w:rPr>
          <w:lang w:val="es-ES_tradnl" w:eastAsia="zh-CN"/>
        </w:rPr>
      </w:pPr>
      <w:r w:rsidRPr="007E2B0E">
        <w:rPr>
          <w:lang w:val="es-ES_tradnl" w:eastAsia="zh-CN"/>
        </w:rPr>
        <w:t>5.D. Reducir las emisiones de gases de efecto invernadero y de amoníaco procedentes de la agricultura.</w:t>
      </w:r>
    </w:p>
    <w:p w:rsidR="00035CE9" w:rsidRPr="007E2B0E" w:rsidRDefault="00035CE9" w:rsidP="00035CE9">
      <w:pPr>
        <w:pStyle w:val="Bolos2"/>
        <w:rPr>
          <w:lang w:val="es-ES_tradnl" w:eastAsia="zh-CN"/>
        </w:rPr>
      </w:pPr>
      <w:r w:rsidRPr="007E2B0E">
        <w:rPr>
          <w:lang w:val="es-ES_tradnl" w:eastAsia="zh-CN"/>
        </w:rPr>
        <w:t>5.E. Fomentar la conservación y captura de carbono en los sectores agrícola y forestal</w:t>
      </w:r>
    </w:p>
    <w:p w:rsidR="0075701A" w:rsidRPr="007E2B0E" w:rsidRDefault="0075701A" w:rsidP="0075701A">
      <w:pPr>
        <w:pStyle w:val="Bolos"/>
        <w:rPr>
          <w:lang w:val="es-ES_tradnl" w:eastAsia="zh-CN"/>
        </w:rPr>
      </w:pPr>
      <w:r w:rsidRPr="007E2B0E">
        <w:rPr>
          <w:b/>
          <w:lang w:val="es-ES_tradnl" w:eastAsia="zh-CN"/>
        </w:rPr>
        <w:t>P6.</w:t>
      </w:r>
      <w:r w:rsidR="00035CE9" w:rsidRPr="007E2B0E">
        <w:rPr>
          <w:lang w:val="es-ES_tradnl" w:eastAsia="zh-CN"/>
        </w:rPr>
        <w:t xml:space="preserve"> Fomentar la inclusión social, la reducción de la pobreza y el desarrollo económico de las zonas rurales.</w:t>
      </w:r>
    </w:p>
    <w:p w:rsidR="00035CE9" w:rsidRPr="007E2B0E" w:rsidRDefault="00035CE9" w:rsidP="00035CE9">
      <w:pPr>
        <w:pStyle w:val="Bolos2"/>
        <w:rPr>
          <w:lang w:val="es-ES_tradnl" w:eastAsia="zh-CN"/>
        </w:rPr>
      </w:pPr>
      <w:r w:rsidRPr="007E2B0E">
        <w:rPr>
          <w:lang w:val="es-ES_tradnl" w:eastAsia="zh-CN"/>
        </w:rPr>
        <w:t>6.A. Facilitar la diversificación, la creación y el desarrollo de pequeñas empresas y la creación de empleo.</w:t>
      </w:r>
    </w:p>
    <w:p w:rsidR="00035CE9" w:rsidRPr="007E2B0E" w:rsidRDefault="00035CE9" w:rsidP="00035CE9">
      <w:pPr>
        <w:pStyle w:val="Bolos2"/>
        <w:rPr>
          <w:lang w:val="es-ES_tradnl" w:eastAsia="zh-CN"/>
        </w:rPr>
      </w:pPr>
      <w:r w:rsidRPr="007E2B0E">
        <w:rPr>
          <w:lang w:val="es-ES_tradnl" w:eastAsia="zh-CN"/>
        </w:rPr>
        <w:t>6.B. Promover el desarrollo local en las zonas rurales.</w:t>
      </w:r>
    </w:p>
    <w:p w:rsidR="00035CE9" w:rsidRPr="007E2B0E" w:rsidRDefault="00035CE9" w:rsidP="00035CE9">
      <w:pPr>
        <w:pStyle w:val="Bolos2"/>
        <w:rPr>
          <w:lang w:val="es-ES_tradnl" w:eastAsia="zh-CN"/>
        </w:rPr>
      </w:pPr>
      <w:r w:rsidRPr="007E2B0E">
        <w:rPr>
          <w:lang w:val="es-ES_tradnl" w:eastAsia="zh-CN"/>
        </w:rPr>
        <w:t>6.C. Mejorar la accesibilidad a las TIC así como el uso y la calidad de ellas en las zonas rurales.</w:t>
      </w:r>
    </w:p>
    <w:p w:rsidR="00035CE9" w:rsidRPr="007E2B0E" w:rsidRDefault="00035CE9" w:rsidP="00035CE9">
      <w:pPr>
        <w:pStyle w:val="Bolos"/>
        <w:numPr>
          <w:ilvl w:val="0"/>
          <w:numId w:val="0"/>
        </w:numPr>
        <w:rPr>
          <w:lang w:val="es-ES_tradnl" w:eastAsia="zh-CN"/>
        </w:rPr>
      </w:pPr>
      <w:r w:rsidRPr="007E2B0E">
        <w:rPr>
          <w:lang w:val="es-ES_tradnl" w:eastAsia="zh-CN"/>
        </w:rPr>
        <w:lastRenderedPageBreak/>
        <w:t xml:space="preserve">A este respecto las prioridades de desarrollo rural 1, 2 y 3 del PDR de Canarias son apuestas firmes para contribuir en la mejora de la actual coyuntura económica de las zonas rurales canarias, a través de la apuesta por la formación y la mejora de la viabilidad económica y la competitividad de los sectores agrario y agroalimentario. La I+D+i se constituye como un factor clave del crecimiento económico y de la competitividad en la era de la sociedad del conocimiento. </w:t>
      </w:r>
    </w:p>
    <w:p w:rsidR="00035CE9" w:rsidRPr="007E2B0E" w:rsidRDefault="00035CE9" w:rsidP="00035CE9">
      <w:pPr>
        <w:rPr>
          <w:lang w:val="es-ES_tradnl" w:eastAsia="zh-CN"/>
        </w:rPr>
      </w:pPr>
      <w:r w:rsidRPr="007E2B0E">
        <w:rPr>
          <w:lang w:val="es-ES_tradnl" w:eastAsia="zh-CN"/>
        </w:rPr>
        <w:t>Por otro lado, un mayor aprovechamiento del agua a través de su recogida y depuración; la minimización en la producción de residuos y una mayor valorización de los mismos a través del reciclaje; y la protección del patrimonio natural, cultural y la biodiversidad son tres aspectos que están, asimismo, presentes en el PDR 2014-2020, a través de las Prioridades de Desarrollo Rural 4 y 5.</w:t>
      </w:r>
    </w:p>
    <w:p w:rsidR="00035CE9" w:rsidRPr="007E2B0E" w:rsidRDefault="00035CE9" w:rsidP="00035CE9">
      <w:pPr>
        <w:rPr>
          <w:lang w:val="es-ES_tradnl" w:eastAsia="zh-CN"/>
        </w:rPr>
      </w:pPr>
      <w:r w:rsidRPr="007E2B0E">
        <w:rPr>
          <w:lang w:val="es-ES_tradnl" w:eastAsia="zh-CN"/>
        </w:rPr>
        <w:t xml:space="preserve">Finalmente, entre los objetivos favorecidos por el PDR se encuentra también el relativo a la </w:t>
      </w:r>
      <w:r w:rsidRPr="007E2B0E">
        <w:rPr>
          <w:b/>
          <w:color w:val="4F6228" w:themeColor="accent3" w:themeShade="80"/>
          <w:lang w:val="es-ES_tradnl" w:eastAsia="zh-CN"/>
        </w:rPr>
        <w:t>inclusión social y la reducción de la pobreza</w:t>
      </w:r>
      <w:r w:rsidRPr="007E2B0E">
        <w:rPr>
          <w:lang w:val="es-ES_tradnl" w:eastAsia="zh-CN"/>
        </w:rPr>
        <w:t xml:space="preserve">, a través de la prioridad 6 de desarrollo rural. Al margen de ésta, la inversión en </w:t>
      </w:r>
      <w:r w:rsidRPr="007E2B0E">
        <w:rPr>
          <w:b/>
          <w:color w:val="4F6228" w:themeColor="accent3" w:themeShade="80"/>
          <w:lang w:val="es-ES_tradnl" w:eastAsia="zh-CN"/>
        </w:rPr>
        <w:t>educación</w:t>
      </w:r>
      <w:r w:rsidRPr="007E2B0E">
        <w:rPr>
          <w:lang w:val="es-ES_tradnl" w:eastAsia="zh-CN"/>
        </w:rPr>
        <w:t xml:space="preserve"> que supone la implementación de la primera de las prioridades de desarrollo rural, supondrá también un apoyo en este ámbito.</w:t>
      </w:r>
    </w:p>
    <w:p w:rsidR="00665378" w:rsidRDefault="00035CE9" w:rsidP="00824C07">
      <w:pPr>
        <w:rPr>
          <w:lang w:val="es-ES_tradnl" w:eastAsia="zh-CN"/>
        </w:rPr>
      </w:pPr>
      <w:r w:rsidRPr="007E2B0E">
        <w:rPr>
          <w:lang w:val="es-ES_tradnl" w:eastAsia="zh-CN"/>
        </w:rPr>
        <w:t xml:space="preserve">Tal y como se aprecia en </w:t>
      </w:r>
      <w:r w:rsidR="00BC37AA">
        <w:rPr>
          <w:lang w:val="es-ES_tradnl" w:eastAsia="zh-CN"/>
        </w:rPr>
        <w:t xml:space="preserve">la </w:t>
      </w:r>
      <w:fldSimple w:instr=" REF _Ref404187192 \h  \* MERGEFORMAT ">
        <w:r w:rsidR="008A71CF" w:rsidRPr="008A71CF">
          <w:t xml:space="preserve">Tabla </w:t>
        </w:r>
        <w:r w:rsidR="008A71CF" w:rsidRPr="008A71CF">
          <w:rPr>
            <w:noProof/>
          </w:rPr>
          <w:t>40</w:t>
        </w:r>
      </w:fldSimple>
      <w:r w:rsidRPr="007E2B0E">
        <w:rPr>
          <w:lang w:val="es-ES_tradnl" w:eastAsia="zh-CN"/>
        </w:rPr>
        <w:t xml:space="preserve">, en la selección de objetivos de la EDL de </w:t>
      </w:r>
      <w:r w:rsidR="00FF6C0C">
        <w:rPr>
          <w:lang w:val="es-ES_tradnl" w:eastAsia="zh-CN"/>
        </w:rPr>
        <w:t>La Gomera</w:t>
      </w:r>
      <w:r w:rsidRPr="007E2B0E">
        <w:rPr>
          <w:lang w:val="es-ES_tradnl" w:eastAsia="zh-CN"/>
        </w:rPr>
        <w:t xml:space="preserve"> se identifican también los objetivos marcados por las prioridades </w:t>
      </w:r>
      <w:r w:rsidR="00BC37AA">
        <w:rPr>
          <w:lang w:val="es-ES_tradnl" w:eastAsia="zh-CN"/>
        </w:rPr>
        <w:t>de desarrollo rural del FEADER</w:t>
      </w:r>
      <w:r w:rsidRPr="007E2B0E">
        <w:rPr>
          <w:lang w:val="es-ES_tradnl" w:eastAsia="zh-CN"/>
        </w:rPr>
        <w:t xml:space="preserve">. </w:t>
      </w: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Pr="007E2B0E" w:rsidRDefault="009D7896" w:rsidP="00824C07">
      <w:pPr>
        <w:rPr>
          <w:lang w:val="es-ES_tradnl" w:eastAsia="zh-CN"/>
        </w:rPr>
      </w:pPr>
    </w:p>
    <w:p w:rsidR="00035CE9" w:rsidRPr="002D6683" w:rsidRDefault="00035CE9" w:rsidP="00824C07">
      <w:pPr>
        <w:rPr>
          <w:highlight w:val="yellow"/>
          <w:lang w:val="es-ES_tradnl" w:eastAsia="zh-CN"/>
        </w:rPr>
      </w:pPr>
    </w:p>
    <w:p w:rsidR="00665378" w:rsidRPr="002D6683" w:rsidRDefault="00665378" w:rsidP="00824C07">
      <w:pPr>
        <w:rPr>
          <w:highlight w:val="yellow"/>
          <w:lang w:val="es-ES_tradnl" w:eastAsia="zh-CN"/>
        </w:rPr>
        <w:sectPr w:rsidR="00665378" w:rsidRPr="002D6683" w:rsidSect="00830074">
          <w:headerReference w:type="default" r:id="rId41"/>
          <w:footerReference w:type="default" r:id="rId42"/>
          <w:pgSz w:w="11907" w:h="16840" w:code="9"/>
          <w:pgMar w:top="2658" w:right="1701" w:bottom="2694" w:left="1814" w:header="1134" w:footer="1229" w:gutter="284"/>
          <w:cols w:space="720"/>
        </w:sectPr>
      </w:pPr>
    </w:p>
    <w:p w:rsidR="00665378" w:rsidRPr="007E2B0E" w:rsidRDefault="00665378" w:rsidP="00950040">
      <w:pPr>
        <w:pStyle w:val="Epgrafe"/>
        <w:spacing w:before="120" w:after="120"/>
        <w:rPr>
          <w:color w:val="4F6228" w:themeColor="accent3" w:themeShade="80"/>
          <w:lang w:val="es-ES_tradnl" w:eastAsia="zh-CN"/>
        </w:rPr>
      </w:pPr>
      <w:bookmarkStart w:id="107" w:name="_Ref404187192"/>
      <w:r w:rsidRPr="007E2B0E">
        <w:rPr>
          <w:color w:val="76923C" w:themeColor="accent3" w:themeShade="BF"/>
        </w:rPr>
        <w:lastRenderedPageBreak/>
        <w:t xml:space="preserve">Tabla </w:t>
      </w:r>
      <w:r w:rsidR="00A2225D" w:rsidRPr="007E2B0E">
        <w:rPr>
          <w:color w:val="76923C" w:themeColor="accent3" w:themeShade="BF"/>
        </w:rPr>
        <w:fldChar w:fldCharType="begin"/>
      </w:r>
      <w:r w:rsidRPr="007E2B0E">
        <w:rPr>
          <w:color w:val="76923C" w:themeColor="accent3" w:themeShade="BF"/>
        </w:rPr>
        <w:instrText xml:space="preserve"> SEQ Tabla \* ARABIC </w:instrText>
      </w:r>
      <w:r w:rsidR="00A2225D" w:rsidRPr="007E2B0E">
        <w:rPr>
          <w:color w:val="76923C" w:themeColor="accent3" w:themeShade="BF"/>
        </w:rPr>
        <w:fldChar w:fldCharType="separate"/>
      </w:r>
      <w:r w:rsidR="008A71CF">
        <w:rPr>
          <w:noProof/>
          <w:color w:val="76923C" w:themeColor="accent3" w:themeShade="BF"/>
        </w:rPr>
        <w:t>40</w:t>
      </w:r>
      <w:r w:rsidR="00A2225D" w:rsidRPr="007E2B0E">
        <w:rPr>
          <w:color w:val="76923C" w:themeColor="accent3" w:themeShade="BF"/>
        </w:rPr>
        <w:fldChar w:fldCharType="end"/>
      </w:r>
      <w:bookmarkEnd w:id="107"/>
      <w:r w:rsidRPr="007E2B0E">
        <w:rPr>
          <w:color w:val="76923C" w:themeColor="accent3" w:themeShade="BF"/>
        </w:rPr>
        <w:t xml:space="preserve">. correspondencia entre el pdr de canarias 2014-2020 y lA edl </w:t>
      </w:r>
      <w:r w:rsidR="007E2B0E" w:rsidRPr="007E2B0E">
        <w:rPr>
          <w:color w:val="76923C" w:themeColor="accent3" w:themeShade="BF"/>
        </w:rPr>
        <w:t xml:space="preserve">de </w:t>
      </w:r>
      <w:r w:rsidR="006913F1">
        <w:rPr>
          <w:color w:val="76923C" w:themeColor="accent3" w:themeShade="BF"/>
        </w:rPr>
        <w:t>LA GOMERA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076"/>
        <w:gridCol w:w="462"/>
        <w:gridCol w:w="463"/>
        <w:gridCol w:w="463"/>
        <w:gridCol w:w="579"/>
        <w:gridCol w:w="440"/>
        <w:gridCol w:w="463"/>
        <w:gridCol w:w="470"/>
        <w:gridCol w:w="453"/>
        <w:gridCol w:w="514"/>
        <w:gridCol w:w="463"/>
        <w:gridCol w:w="565"/>
        <w:gridCol w:w="440"/>
        <w:gridCol w:w="463"/>
        <w:gridCol w:w="463"/>
        <w:gridCol w:w="472"/>
        <w:gridCol w:w="463"/>
        <w:gridCol w:w="463"/>
        <w:gridCol w:w="453"/>
      </w:tblGrid>
      <w:tr w:rsidR="00665378" w:rsidRPr="007E2B0E" w:rsidTr="00555048">
        <w:trPr>
          <w:trHeight w:val="227"/>
          <w:tblHeader/>
        </w:trPr>
        <w:tc>
          <w:tcPr>
            <w:tcW w:w="1323" w:type="pct"/>
            <w:vMerge w:val="restart"/>
            <w:shd w:val="clear" w:color="auto" w:fill="9BBB59" w:themeFill="accent3"/>
            <w:noWrap/>
            <w:vAlign w:val="center"/>
            <w:hideMark/>
          </w:tcPr>
          <w:p w:rsidR="00665378" w:rsidRPr="007E2B0E" w:rsidRDefault="00665378" w:rsidP="00665378">
            <w:pPr>
              <w:jc w:val="center"/>
              <w:rPr>
                <w:b/>
                <w:color w:val="FFFFFF" w:themeColor="background1"/>
                <w:sz w:val="18"/>
                <w:szCs w:val="18"/>
              </w:rPr>
            </w:pPr>
            <w:r w:rsidRPr="007E2B0E">
              <w:rPr>
                <w:b/>
                <w:color w:val="FFFFFF" w:themeColor="background1"/>
                <w:sz w:val="18"/>
                <w:szCs w:val="18"/>
              </w:rPr>
              <w:t>OBJETIVOS ESPECÍFICOS DE LA EDL</w:t>
            </w:r>
          </w:p>
        </w:tc>
        <w:tc>
          <w:tcPr>
            <w:tcW w:w="3677" w:type="pct"/>
            <w:gridSpan w:val="18"/>
            <w:tcBorders>
              <w:bottom w:val="single" w:sz="8" w:space="0" w:color="auto"/>
            </w:tcBorders>
            <w:shd w:val="clear" w:color="auto" w:fill="9BBB59" w:themeFill="accent3"/>
            <w:noWrap/>
            <w:vAlign w:val="center"/>
            <w:hideMark/>
          </w:tcPr>
          <w:p w:rsidR="00665378" w:rsidRPr="007E2B0E" w:rsidRDefault="00FD267A" w:rsidP="00665378">
            <w:pPr>
              <w:spacing w:before="0" w:after="0"/>
              <w:jc w:val="center"/>
              <w:rPr>
                <w:b/>
                <w:bCs/>
                <w:color w:val="FFFFFF"/>
                <w:sz w:val="18"/>
                <w:szCs w:val="18"/>
              </w:rPr>
            </w:pPr>
            <w:r>
              <w:rPr>
                <w:b/>
                <w:bCs/>
                <w:color w:val="FFFFFF"/>
                <w:sz w:val="18"/>
                <w:szCs w:val="18"/>
              </w:rPr>
              <w:t>PRIOR</w:t>
            </w:r>
            <w:r w:rsidR="00665378" w:rsidRPr="007E2B0E">
              <w:rPr>
                <w:b/>
                <w:bCs/>
                <w:color w:val="FFFFFF"/>
                <w:sz w:val="18"/>
                <w:szCs w:val="18"/>
              </w:rPr>
              <w:t>IDADES DE DESARROLLO RURAL/ÁREAS FOCALES DEL PDR DE CANARIAS 2014-2020</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b/>
                <w:color w:val="FFFFFF" w:themeColor="background1"/>
                <w:sz w:val="18"/>
                <w:szCs w:val="18"/>
              </w:rPr>
            </w:pPr>
          </w:p>
        </w:tc>
        <w:tc>
          <w:tcPr>
            <w:tcW w:w="597" w:type="pct"/>
            <w:gridSpan w:val="3"/>
            <w:tcBorders>
              <w:bottom w:val="single" w:sz="8" w:space="0" w:color="auto"/>
            </w:tcBorders>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P1</w:t>
            </w:r>
          </w:p>
        </w:tc>
        <w:tc>
          <w:tcPr>
            <w:tcW w:w="438" w:type="pct"/>
            <w:gridSpan w:val="2"/>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P2</w:t>
            </w:r>
          </w:p>
        </w:tc>
        <w:tc>
          <w:tcPr>
            <w:tcW w:w="401" w:type="pct"/>
            <w:gridSpan w:val="2"/>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P3</w:t>
            </w:r>
          </w:p>
        </w:tc>
        <w:tc>
          <w:tcPr>
            <w:tcW w:w="615" w:type="pct"/>
            <w:gridSpan w:val="3"/>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P4</w:t>
            </w:r>
          </w:p>
        </w:tc>
        <w:tc>
          <w:tcPr>
            <w:tcW w:w="1033" w:type="pct"/>
            <w:gridSpan w:val="5"/>
            <w:shd w:val="clear" w:color="auto" w:fill="9BBB59" w:themeFill="accent3"/>
          </w:tcPr>
          <w:p w:rsidR="00665378" w:rsidRPr="007E2B0E" w:rsidRDefault="00665378" w:rsidP="00665378">
            <w:pPr>
              <w:spacing w:before="0" w:after="0"/>
              <w:jc w:val="center"/>
              <w:rPr>
                <w:b/>
                <w:bCs/>
                <w:color w:val="FFFFFF"/>
                <w:sz w:val="18"/>
                <w:szCs w:val="18"/>
              </w:rPr>
            </w:pPr>
            <w:r w:rsidRPr="007E2B0E">
              <w:rPr>
                <w:b/>
                <w:bCs/>
                <w:color w:val="FFFFFF"/>
                <w:sz w:val="18"/>
                <w:szCs w:val="18"/>
              </w:rPr>
              <w:t>P5</w:t>
            </w:r>
          </w:p>
        </w:tc>
        <w:tc>
          <w:tcPr>
            <w:tcW w:w="593" w:type="pct"/>
            <w:gridSpan w:val="3"/>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P6</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color w:val="000000"/>
                <w:sz w:val="18"/>
                <w:szCs w:val="18"/>
              </w:rPr>
            </w:pP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1A</w:t>
            </w:r>
          </w:p>
        </w:tc>
        <w:tc>
          <w:tcPr>
            <w:tcW w:w="199"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1C</w:t>
            </w:r>
          </w:p>
        </w:tc>
        <w:tc>
          <w:tcPr>
            <w:tcW w:w="249" w:type="pct"/>
            <w:tcBorders>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2A</w:t>
            </w:r>
          </w:p>
        </w:tc>
        <w:tc>
          <w:tcPr>
            <w:tcW w:w="189" w:type="pct"/>
            <w:tcBorders>
              <w:lef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2B</w:t>
            </w: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3A</w:t>
            </w:r>
          </w:p>
        </w:tc>
        <w:tc>
          <w:tcPr>
            <w:tcW w:w="202" w:type="pct"/>
            <w:tcBorders>
              <w:left w:val="dotted" w:sz="4" w:space="0" w:color="auto"/>
              <w:bottom w:val="single" w:sz="8" w:space="0" w:color="auto"/>
            </w:tcBorders>
            <w:shd w:val="clear" w:color="auto" w:fill="9BBB59" w:themeFill="accent3"/>
            <w:vAlign w:val="center"/>
          </w:tcPr>
          <w:p w:rsidR="00665378" w:rsidRPr="007E2B0E" w:rsidRDefault="00665378" w:rsidP="00665378">
            <w:pPr>
              <w:spacing w:before="0" w:after="0"/>
              <w:jc w:val="center"/>
              <w:rPr>
                <w:b/>
                <w:bCs/>
                <w:color w:val="FFFFFF"/>
                <w:sz w:val="16"/>
                <w:szCs w:val="16"/>
              </w:rPr>
            </w:pPr>
            <w:r w:rsidRPr="007E2B0E">
              <w:rPr>
                <w:b/>
                <w:bCs/>
                <w:color w:val="FFFFFF"/>
                <w:sz w:val="16"/>
                <w:szCs w:val="16"/>
              </w:rPr>
              <w:t>3B</w:t>
            </w:r>
          </w:p>
        </w:tc>
        <w:tc>
          <w:tcPr>
            <w:tcW w:w="195"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4A</w:t>
            </w:r>
          </w:p>
        </w:tc>
        <w:tc>
          <w:tcPr>
            <w:tcW w:w="221"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4C</w:t>
            </w:r>
          </w:p>
        </w:tc>
        <w:tc>
          <w:tcPr>
            <w:tcW w:w="24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5A</w:t>
            </w:r>
          </w:p>
        </w:tc>
        <w:tc>
          <w:tcPr>
            <w:tcW w:w="18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5B</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5C</w:t>
            </w:r>
          </w:p>
        </w:tc>
        <w:tc>
          <w:tcPr>
            <w:tcW w:w="19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5D</w:t>
            </w:r>
          </w:p>
        </w:tc>
        <w:tc>
          <w:tcPr>
            <w:tcW w:w="20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5E</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6A</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6B</w:t>
            </w:r>
          </w:p>
        </w:tc>
        <w:tc>
          <w:tcPr>
            <w:tcW w:w="195"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6C</w:t>
            </w:r>
          </w:p>
        </w:tc>
      </w:tr>
      <w:tr w:rsidR="00665378" w:rsidRPr="002D6683" w:rsidTr="009D7896">
        <w:trPr>
          <w:trHeight w:val="20"/>
        </w:trPr>
        <w:tc>
          <w:tcPr>
            <w:tcW w:w="1323" w:type="pct"/>
            <w:shd w:val="clear" w:color="000000" w:fill="FFFFFF"/>
            <w:vAlign w:val="center"/>
            <w:hideMark/>
          </w:tcPr>
          <w:p w:rsidR="00665378" w:rsidRPr="002D6683" w:rsidRDefault="00665378" w:rsidP="009D7896">
            <w:pPr>
              <w:spacing w:before="0" w:after="0"/>
              <w:jc w:val="left"/>
              <w:rPr>
                <w:b/>
                <w:bCs/>
                <w:sz w:val="18"/>
                <w:szCs w:val="18"/>
                <w:highlight w:val="yellow"/>
              </w:rPr>
            </w:pPr>
            <w:r w:rsidRPr="007E2B0E">
              <w:rPr>
                <w:b/>
                <w:bCs/>
                <w:sz w:val="18"/>
                <w:szCs w:val="18"/>
              </w:rPr>
              <w:t>OE</w:t>
            </w:r>
            <w:r w:rsidR="009D7896" w:rsidRPr="00950040">
              <w:rPr>
                <w:b/>
                <w:bCs/>
                <w:color w:val="984806" w:themeColor="accent6" w:themeShade="80"/>
                <w:sz w:val="18"/>
                <w:szCs w:val="18"/>
              </w:rPr>
              <w:t>XX</w:t>
            </w:r>
            <w:r w:rsidRPr="007E2B0E">
              <w:rPr>
                <w:b/>
                <w:bCs/>
                <w:sz w:val="18"/>
                <w:szCs w:val="18"/>
              </w:rPr>
              <w:t xml:space="preserve">. </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auto" w:fill="auto"/>
            <w:vAlign w:val="center"/>
            <w:hideMark/>
          </w:tcPr>
          <w:p w:rsidR="00665378" w:rsidRPr="00950040" w:rsidRDefault="00950040" w:rsidP="009D7896">
            <w:pPr>
              <w:spacing w:before="0" w:after="0"/>
              <w:jc w:val="left"/>
              <w:rPr>
                <w:b/>
                <w:bCs/>
                <w:sz w:val="18"/>
                <w:szCs w:val="18"/>
              </w:rPr>
            </w:pPr>
            <w:r w:rsidRPr="007E2B0E">
              <w:rPr>
                <w:b/>
                <w:bCs/>
                <w:sz w:val="18"/>
                <w:szCs w:val="18"/>
              </w:rPr>
              <w:t>OE</w:t>
            </w:r>
            <w:r w:rsidRPr="00950040">
              <w:rPr>
                <w:b/>
                <w:bCs/>
                <w:color w:val="984806" w:themeColor="accent6" w:themeShade="80"/>
                <w:sz w:val="18"/>
                <w:szCs w:val="18"/>
              </w:rPr>
              <w:t>XX</w:t>
            </w:r>
            <w:r w:rsidRPr="007E2B0E">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000000" w:fill="FFFFFF"/>
            <w:vAlign w:val="center"/>
            <w:hideMark/>
          </w:tcPr>
          <w:p w:rsidR="00665378" w:rsidRPr="00950040" w:rsidRDefault="00950040" w:rsidP="009D7896">
            <w:pPr>
              <w:spacing w:before="0" w:after="0"/>
              <w:jc w:val="left"/>
              <w:rPr>
                <w:b/>
                <w:bCs/>
                <w:sz w:val="18"/>
                <w:szCs w:val="18"/>
              </w:rPr>
            </w:pPr>
            <w:r w:rsidRPr="007E2B0E">
              <w:rPr>
                <w:b/>
                <w:bCs/>
                <w:sz w:val="18"/>
                <w:szCs w:val="18"/>
              </w:rPr>
              <w:t>OE</w:t>
            </w:r>
            <w:r w:rsidRPr="00950040">
              <w:rPr>
                <w:b/>
                <w:bCs/>
                <w:color w:val="984806" w:themeColor="accent6" w:themeShade="80"/>
                <w:sz w:val="18"/>
                <w:szCs w:val="18"/>
              </w:rPr>
              <w:t>XX</w:t>
            </w:r>
            <w:r w:rsidRPr="007E2B0E">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auto" w:fill="auto"/>
            <w:vAlign w:val="center"/>
            <w:hideMark/>
          </w:tcPr>
          <w:p w:rsidR="00665378" w:rsidRPr="00950040" w:rsidRDefault="00950040" w:rsidP="009D7896">
            <w:pPr>
              <w:spacing w:before="0" w:after="0"/>
              <w:jc w:val="left"/>
              <w:rPr>
                <w:b/>
                <w:bCs/>
                <w:sz w:val="18"/>
                <w:szCs w:val="18"/>
              </w:rPr>
            </w:pPr>
            <w:r w:rsidRPr="007E2B0E">
              <w:rPr>
                <w:b/>
                <w:bCs/>
                <w:sz w:val="18"/>
                <w:szCs w:val="18"/>
              </w:rPr>
              <w:t>OE</w:t>
            </w:r>
            <w:r w:rsidRPr="00950040">
              <w:rPr>
                <w:b/>
                <w:bCs/>
                <w:color w:val="984806" w:themeColor="accent6" w:themeShade="80"/>
                <w:sz w:val="18"/>
                <w:szCs w:val="18"/>
              </w:rPr>
              <w:t>XX</w:t>
            </w:r>
            <w:r w:rsidRPr="007E2B0E">
              <w:rPr>
                <w:b/>
                <w:bCs/>
                <w:sz w:val="18"/>
                <w:szCs w:val="18"/>
              </w:rPr>
              <w:t>.</w:t>
            </w:r>
          </w:p>
        </w:tc>
        <w:tc>
          <w:tcPr>
            <w:tcW w:w="199" w:type="pct"/>
            <w:tcBorders>
              <w:bottom w:val="single" w:sz="8"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bl>
    <w:p w:rsidR="002F6557" w:rsidRPr="002D6683" w:rsidRDefault="002F6557" w:rsidP="00824C07">
      <w:pPr>
        <w:rPr>
          <w:highlight w:val="yellow"/>
          <w:lang w:eastAsia="zh-CN"/>
        </w:rPr>
      </w:pPr>
    </w:p>
    <w:p w:rsidR="00665378" w:rsidRPr="002D6683" w:rsidRDefault="00665378" w:rsidP="00824C07">
      <w:pPr>
        <w:rPr>
          <w:highlight w:val="yellow"/>
          <w:lang w:val="es-ES_tradnl" w:eastAsia="zh-CN"/>
        </w:rPr>
        <w:sectPr w:rsidR="00665378" w:rsidRPr="002D6683" w:rsidSect="00665378">
          <w:headerReference w:type="default" r:id="rId43"/>
          <w:footerReference w:type="default" r:id="rId44"/>
          <w:pgSz w:w="16840" w:h="11907" w:orient="landscape" w:code="9"/>
          <w:pgMar w:top="1814" w:right="2658" w:bottom="1701" w:left="2694" w:header="1134" w:footer="1229" w:gutter="284"/>
          <w:cols w:space="720"/>
          <w:docGrid w:linePitch="299"/>
        </w:sectPr>
      </w:pPr>
    </w:p>
    <w:p w:rsidR="00980136" w:rsidRPr="0076411A" w:rsidRDefault="00980136" w:rsidP="00980136">
      <w:pPr>
        <w:pStyle w:val="Ttulo2"/>
      </w:pPr>
      <w:bookmarkStart w:id="108" w:name="_Toc454279052"/>
      <w:bookmarkEnd w:id="6"/>
      <w:r w:rsidRPr="0076411A">
        <w:lastRenderedPageBreak/>
        <w:t>Indicadores de productividad y resultado</w:t>
      </w:r>
      <w:bookmarkEnd w:id="108"/>
    </w:p>
    <w:p w:rsidR="00980136" w:rsidRPr="0076411A" w:rsidRDefault="00980136" w:rsidP="00980136">
      <w:pPr>
        <w:rPr>
          <w:lang w:val="es-ES_tradnl" w:eastAsia="zh-CN"/>
        </w:rPr>
      </w:pPr>
      <w:r w:rsidRPr="0076411A">
        <w:rPr>
          <w:lang w:val="es-ES_tradnl" w:eastAsia="zh-CN"/>
        </w:rPr>
        <w:t>Sobre la base del análisis DAFO y la identificación de las necesidades existentes en la isla, es necesario establecer la cuantificación de objetivos de cara al logro</w:t>
      </w:r>
      <w:r w:rsidRPr="0076411A">
        <w:rPr>
          <w:i/>
          <w:lang w:val="es-ES_tradnl" w:eastAsia="zh-CN"/>
        </w:rPr>
        <w:t xml:space="preserve"> </w:t>
      </w:r>
      <w:r w:rsidRPr="0076411A">
        <w:rPr>
          <w:lang w:val="es-ES_tradnl" w:eastAsia="zh-CN"/>
        </w:rPr>
        <w:t xml:space="preserve">de las prioridades definidas para la EDL de </w:t>
      </w:r>
      <w:r w:rsidR="00FF6C0C">
        <w:rPr>
          <w:lang w:val="es-ES_tradnl" w:eastAsia="zh-CN"/>
        </w:rPr>
        <w:t>La Gomera</w:t>
      </w:r>
      <w:r w:rsidRPr="0076411A">
        <w:rPr>
          <w:lang w:val="es-ES_tradnl" w:eastAsia="zh-CN"/>
        </w:rPr>
        <w:t xml:space="preserve"> 2014-2020. </w:t>
      </w:r>
    </w:p>
    <w:p w:rsidR="008A66E3" w:rsidRPr="0076411A" w:rsidRDefault="008A66E3" w:rsidP="00601058">
      <w:pPr>
        <w:spacing w:before="0" w:after="0"/>
        <w:rPr>
          <w:lang w:val="es-ES_tradnl" w:eastAsia="zh-CN"/>
        </w:rPr>
      </w:pPr>
      <w:r w:rsidRPr="0076411A">
        <w:rPr>
          <w:lang w:val="es-ES_tradnl" w:eastAsia="zh-CN"/>
        </w:rPr>
        <w:t>Para establecer estos objetivos</w:t>
      </w:r>
      <w:r w:rsidR="00980136" w:rsidRPr="0076411A">
        <w:rPr>
          <w:lang w:val="es-ES_tradnl" w:eastAsia="zh-CN"/>
        </w:rPr>
        <w:t xml:space="preserve"> se parte </w:t>
      </w:r>
      <w:r w:rsidR="00635F66" w:rsidRPr="0076411A">
        <w:rPr>
          <w:lang w:val="es-ES_tradnl" w:eastAsia="zh-CN"/>
        </w:rPr>
        <w:t>en primer lugar, debido a la vinculación de las estrategias de desarrollo local con el PDR de Canarias 2014-2020 a través de su medida 19, de la</w:t>
      </w:r>
      <w:r w:rsidRPr="0076411A">
        <w:rPr>
          <w:lang w:val="es-ES_tradnl" w:eastAsia="zh-CN"/>
        </w:rPr>
        <w:t>s</w:t>
      </w:r>
      <w:r w:rsidR="00635F66" w:rsidRPr="0076411A">
        <w:rPr>
          <w:lang w:val="es-ES_tradnl" w:eastAsia="zh-CN"/>
        </w:rPr>
        <w:t xml:space="preserve"> </w:t>
      </w:r>
      <w:r w:rsidRPr="0076411A">
        <w:rPr>
          <w:lang w:val="es-ES_tradnl" w:eastAsia="zh-CN"/>
        </w:rPr>
        <w:t xml:space="preserve">obligaciones derivadas de tal vinculación, entre ellas, la de contribuir a la aportación de datos de cara al seguimiento del PDR a lo largo del nuevo periodo. </w:t>
      </w:r>
    </w:p>
    <w:p w:rsidR="008866ED" w:rsidRPr="0076411A" w:rsidRDefault="008866ED" w:rsidP="00601058">
      <w:pPr>
        <w:pStyle w:val="GMRtitulo3"/>
        <w:spacing w:before="240"/>
      </w:pPr>
      <w:bookmarkStart w:id="109" w:name="_Toc454279053"/>
      <w:r w:rsidRPr="0076411A">
        <w:t>Indicadores asociados al seguimiento del PDR de Canarias 2014-2020</w:t>
      </w:r>
      <w:bookmarkEnd w:id="109"/>
    </w:p>
    <w:p w:rsidR="00980136" w:rsidRPr="0076411A" w:rsidRDefault="008A66E3" w:rsidP="00980136">
      <w:pPr>
        <w:rPr>
          <w:lang w:val="es-ES_tradnl" w:eastAsia="zh-CN"/>
        </w:rPr>
      </w:pPr>
      <w:r w:rsidRPr="0076411A">
        <w:rPr>
          <w:lang w:val="es-ES_tradnl" w:eastAsia="zh-CN"/>
        </w:rPr>
        <w:t xml:space="preserve">El Plan de Indicadores del PDR de Canarias parte, siguiendo lo establecido en el Reglamento de Ejecución (UE) Nº 808/2014, </w:t>
      </w:r>
      <w:r w:rsidR="00980136" w:rsidRPr="0076411A">
        <w:rPr>
          <w:lang w:val="es-ES_tradnl" w:eastAsia="zh-CN"/>
        </w:rPr>
        <w:t xml:space="preserve">de la definición de indicadores </w:t>
      </w:r>
      <w:r w:rsidR="00A72DC9" w:rsidRPr="0076411A">
        <w:rPr>
          <w:lang w:val="es-ES_tradnl" w:eastAsia="zh-CN"/>
        </w:rPr>
        <w:t xml:space="preserve">de resultados </w:t>
      </w:r>
      <w:r w:rsidR="00980136" w:rsidRPr="0076411A">
        <w:rPr>
          <w:lang w:val="es-ES_tradnl" w:eastAsia="zh-CN"/>
        </w:rPr>
        <w:t xml:space="preserve">por cada una de las </w:t>
      </w:r>
      <w:r w:rsidR="00980136" w:rsidRPr="0076411A">
        <w:rPr>
          <w:i/>
          <w:lang w:val="es-ES_tradnl" w:eastAsia="zh-CN"/>
        </w:rPr>
        <w:t>Áreas Focales</w:t>
      </w:r>
      <w:r w:rsidRPr="0076411A">
        <w:rPr>
          <w:i/>
          <w:lang w:val="es-ES_tradnl" w:eastAsia="zh-CN"/>
        </w:rPr>
        <w:t xml:space="preserve"> (AF)</w:t>
      </w:r>
      <w:r w:rsidR="00980136" w:rsidRPr="0076411A">
        <w:rPr>
          <w:i/>
          <w:lang w:val="es-ES_tradnl" w:eastAsia="zh-CN"/>
        </w:rPr>
        <w:t xml:space="preserve"> </w:t>
      </w:r>
      <w:r w:rsidR="00980136" w:rsidRPr="0076411A">
        <w:rPr>
          <w:lang w:val="es-ES_tradnl" w:eastAsia="zh-CN"/>
        </w:rPr>
        <w:t>seleccionadas para el PDR de Canarias</w:t>
      </w:r>
      <w:r w:rsidRPr="0076411A">
        <w:rPr>
          <w:lang w:val="es-ES_tradnl" w:eastAsia="zh-CN"/>
        </w:rPr>
        <w:t>.</w:t>
      </w:r>
      <w:r w:rsidR="00980136" w:rsidRPr="0076411A">
        <w:rPr>
          <w:lang w:val="es-ES_tradnl" w:eastAsia="zh-CN"/>
        </w:rPr>
        <w:t xml:space="preserve"> </w:t>
      </w:r>
      <w:r w:rsidR="00635F66" w:rsidRPr="0076411A">
        <w:rPr>
          <w:lang w:val="es-ES_tradnl" w:eastAsia="zh-CN"/>
        </w:rPr>
        <w:t>Estos indicadores cuantifican</w:t>
      </w:r>
      <w:r w:rsidR="00980136" w:rsidRPr="0076411A">
        <w:rPr>
          <w:lang w:val="es-ES_tradnl" w:eastAsia="zh-CN"/>
        </w:rPr>
        <w:t xml:space="preserve">, </w:t>
      </w:r>
      <w:r w:rsidR="00A72DC9" w:rsidRPr="0076411A">
        <w:rPr>
          <w:lang w:val="es-ES_tradnl" w:eastAsia="zh-CN"/>
        </w:rPr>
        <w:t>a partir de lo</w:t>
      </w:r>
      <w:r w:rsidR="00980136" w:rsidRPr="0076411A">
        <w:rPr>
          <w:lang w:val="es-ES_tradnl" w:eastAsia="zh-CN"/>
        </w:rPr>
        <w:t xml:space="preserve">s </w:t>
      </w:r>
      <w:r w:rsidR="00A72DC9" w:rsidRPr="0076411A">
        <w:rPr>
          <w:lang w:val="es-ES_tradnl" w:eastAsia="zh-CN"/>
        </w:rPr>
        <w:t>objetivos previstos pa</w:t>
      </w:r>
      <w:r w:rsidR="00980136" w:rsidRPr="0076411A">
        <w:rPr>
          <w:lang w:val="es-ES_tradnl" w:eastAsia="zh-CN"/>
        </w:rPr>
        <w:t>r</w:t>
      </w:r>
      <w:r w:rsidR="00A72DC9" w:rsidRPr="0076411A">
        <w:rPr>
          <w:lang w:val="es-ES_tradnl" w:eastAsia="zh-CN"/>
        </w:rPr>
        <w:t>a</w:t>
      </w:r>
      <w:r w:rsidR="00980136" w:rsidRPr="0076411A">
        <w:rPr>
          <w:lang w:val="es-ES_tradnl" w:eastAsia="zh-CN"/>
        </w:rPr>
        <w:t xml:space="preserve"> cada una de las medidas de desarrollo rural </w:t>
      </w:r>
      <w:r w:rsidR="00A72DC9" w:rsidRPr="0076411A">
        <w:rPr>
          <w:lang w:val="es-ES_tradnl" w:eastAsia="zh-CN"/>
        </w:rPr>
        <w:t>a través de indicadores de productividad, los objetivos del PDR previstos de cara a 2020.</w:t>
      </w:r>
    </w:p>
    <w:p w:rsidR="00980136" w:rsidRPr="0076411A" w:rsidRDefault="00980136" w:rsidP="000143A6">
      <w:pPr>
        <w:spacing w:before="120"/>
        <w:rPr>
          <w:lang w:val="es-ES_tradnl" w:eastAsia="zh-CN"/>
        </w:rPr>
      </w:pPr>
      <w:r w:rsidRPr="0076411A">
        <w:rPr>
          <w:lang w:val="es-ES_tradnl" w:eastAsia="zh-CN"/>
        </w:rPr>
        <w:t>En el caso de las estrategias de desarrollo local, su aportación a los objetivos del PDR se centrarán en primera instancia en su contribución al área focal 6B</w:t>
      </w:r>
      <w:r w:rsidR="005F15B8" w:rsidRPr="0076411A">
        <w:rPr>
          <w:lang w:val="es-ES_tradnl" w:eastAsia="zh-CN"/>
        </w:rPr>
        <w:t xml:space="preserve"> destinada a promover el desarrollo local en las zonas rurales, y por tanto, su contribución al cumplimiento de dicho objetivo se cuantificará a través de los siguientes indicadores de productividad</w:t>
      </w:r>
      <w:r w:rsidR="00635F66" w:rsidRPr="0076411A">
        <w:rPr>
          <w:lang w:val="es-ES_tradnl" w:eastAsia="zh-CN"/>
        </w:rPr>
        <w:t>,</w:t>
      </w:r>
      <w:r w:rsidR="005F15B8" w:rsidRPr="0076411A">
        <w:rPr>
          <w:lang w:val="es-ES_tradnl" w:eastAsia="zh-CN"/>
        </w:rPr>
        <w:t xml:space="preserve"> siguiendo las indicaciones del Reglamento del Aplicación del FEADER:</w:t>
      </w:r>
    </w:p>
    <w:p w:rsidR="005F15B8" w:rsidRPr="0076411A" w:rsidRDefault="005F15B8" w:rsidP="00950040">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A2225D" w:rsidRPr="0076411A">
        <w:rPr>
          <w:color w:val="4F6228" w:themeColor="accent3" w:themeShade="80"/>
        </w:rPr>
        <w:fldChar w:fldCharType="begin"/>
      </w:r>
      <w:r w:rsidRPr="0076411A">
        <w:rPr>
          <w:color w:val="4F6228" w:themeColor="accent3" w:themeShade="80"/>
        </w:rPr>
        <w:instrText xml:space="preserve"> SEQ Tabla \* ARABIC </w:instrText>
      </w:r>
      <w:r w:rsidR="00A2225D" w:rsidRPr="0076411A">
        <w:rPr>
          <w:color w:val="4F6228" w:themeColor="accent3" w:themeShade="80"/>
        </w:rPr>
        <w:fldChar w:fldCharType="separate"/>
      </w:r>
      <w:r w:rsidR="008A71CF">
        <w:rPr>
          <w:noProof/>
          <w:color w:val="4F6228" w:themeColor="accent3" w:themeShade="80"/>
        </w:rPr>
        <w:t>41</w:t>
      </w:r>
      <w:r w:rsidR="00A2225D" w:rsidRPr="0076411A">
        <w:rPr>
          <w:color w:val="4F6228" w:themeColor="accent3" w:themeShade="80"/>
        </w:rPr>
        <w:fldChar w:fldCharType="end"/>
      </w:r>
      <w:r w:rsidRPr="0076411A">
        <w:rPr>
          <w:color w:val="4F6228" w:themeColor="accent3" w:themeShade="80"/>
        </w:rPr>
        <w:t>. indicadores de productividad</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6"/>
        <w:gridCol w:w="4653"/>
        <w:gridCol w:w="2811"/>
      </w:tblGrid>
      <w:tr w:rsidR="005F15B8" w:rsidRPr="0076411A" w:rsidTr="00C27B14">
        <w:trPr>
          <w:trHeight w:val="212"/>
          <w:tblHeader/>
          <w:jc w:val="center"/>
        </w:trPr>
        <w:tc>
          <w:tcPr>
            <w:tcW w:w="438" w:type="pct"/>
            <w:shd w:val="clear" w:color="auto" w:fill="9BBB59" w:themeFill="accent3"/>
            <w:noWrap/>
            <w:vAlign w:val="bottom"/>
            <w:hideMark/>
          </w:tcPr>
          <w:p w:rsidR="005F15B8" w:rsidRPr="0076411A" w:rsidRDefault="005F15B8" w:rsidP="006260D5">
            <w:pPr>
              <w:spacing w:before="60" w:after="60"/>
              <w:jc w:val="center"/>
              <w:rPr>
                <w:b/>
                <w:color w:val="FFFFFF" w:themeColor="background1"/>
                <w:sz w:val="20"/>
              </w:rPr>
            </w:pPr>
            <w:r w:rsidRPr="0076411A">
              <w:rPr>
                <w:b/>
                <w:color w:val="FFFFFF" w:themeColor="background1"/>
                <w:sz w:val="20"/>
              </w:rPr>
              <w:t>Código</w:t>
            </w:r>
          </w:p>
        </w:tc>
        <w:tc>
          <w:tcPr>
            <w:tcW w:w="2844" w:type="pct"/>
            <w:shd w:val="clear" w:color="auto" w:fill="9BBB59" w:themeFill="accent3"/>
            <w:noWrap/>
            <w:vAlign w:val="bottom"/>
            <w:hideMark/>
          </w:tcPr>
          <w:p w:rsidR="005F15B8" w:rsidRPr="0076411A" w:rsidRDefault="005F15B8" w:rsidP="006260D5">
            <w:pPr>
              <w:spacing w:before="60" w:after="60"/>
              <w:jc w:val="center"/>
              <w:rPr>
                <w:b/>
                <w:bCs/>
                <w:color w:val="FFFFFF"/>
                <w:sz w:val="20"/>
              </w:rPr>
            </w:pPr>
            <w:r w:rsidRPr="0076411A">
              <w:rPr>
                <w:b/>
                <w:bCs/>
                <w:color w:val="FFFFFF"/>
                <w:sz w:val="20"/>
              </w:rPr>
              <w:t>INDICADORES DE PRODUCTIVIDAD</w:t>
            </w:r>
          </w:p>
        </w:tc>
        <w:tc>
          <w:tcPr>
            <w:tcW w:w="1718" w:type="pct"/>
            <w:shd w:val="clear" w:color="auto" w:fill="9BBB59" w:themeFill="accent3"/>
          </w:tcPr>
          <w:p w:rsidR="005F15B8" w:rsidRPr="0076411A" w:rsidRDefault="005F15B8" w:rsidP="006260D5">
            <w:pPr>
              <w:spacing w:before="60" w:after="60"/>
              <w:jc w:val="center"/>
              <w:rPr>
                <w:b/>
                <w:bCs/>
                <w:color w:val="FFFFFF"/>
                <w:sz w:val="20"/>
              </w:rPr>
            </w:pPr>
            <w:r w:rsidRPr="0076411A">
              <w:rPr>
                <w:b/>
                <w:bCs/>
                <w:color w:val="FFFFFF"/>
                <w:sz w:val="20"/>
              </w:rPr>
              <w:t>Valor programado 2014-2020</w:t>
            </w:r>
          </w:p>
        </w:tc>
      </w:tr>
      <w:tr w:rsidR="005F15B8" w:rsidRPr="0076411A" w:rsidTr="00C27B14">
        <w:trPr>
          <w:trHeight w:val="212"/>
          <w:jc w:val="center"/>
        </w:trPr>
        <w:tc>
          <w:tcPr>
            <w:tcW w:w="438"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w:t>
            </w:r>
          </w:p>
        </w:tc>
        <w:tc>
          <w:tcPr>
            <w:tcW w:w="2844" w:type="pct"/>
            <w:shd w:val="clear" w:color="auto" w:fill="auto"/>
            <w:noWrap/>
            <w:vAlign w:val="center"/>
            <w:hideMark/>
          </w:tcPr>
          <w:p w:rsidR="005F15B8" w:rsidRPr="0076411A" w:rsidRDefault="005F15B8" w:rsidP="006260D5">
            <w:pPr>
              <w:spacing w:before="60" w:after="60"/>
              <w:jc w:val="left"/>
              <w:rPr>
                <w:color w:val="000000"/>
                <w:sz w:val="20"/>
              </w:rPr>
            </w:pPr>
            <w:r w:rsidRPr="0076411A">
              <w:rPr>
                <w:color w:val="000000"/>
                <w:sz w:val="20"/>
              </w:rPr>
              <w:t>Gasto público total</w:t>
            </w:r>
          </w:p>
        </w:tc>
        <w:tc>
          <w:tcPr>
            <w:tcW w:w="1718" w:type="pct"/>
          </w:tcPr>
          <w:p w:rsidR="005F15B8" w:rsidRPr="0076411A" w:rsidRDefault="005F15B8" w:rsidP="006260D5">
            <w:pPr>
              <w:spacing w:before="60" w:after="60"/>
              <w:jc w:val="left"/>
              <w:rPr>
                <w:color w:val="000000"/>
                <w:sz w:val="20"/>
              </w:rPr>
            </w:pPr>
          </w:p>
        </w:tc>
      </w:tr>
      <w:tr w:rsidR="005F15B8" w:rsidRPr="0076411A" w:rsidTr="00C27B14">
        <w:trPr>
          <w:trHeight w:val="212"/>
          <w:jc w:val="center"/>
        </w:trPr>
        <w:tc>
          <w:tcPr>
            <w:tcW w:w="438"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O.18</w:t>
            </w:r>
          </w:p>
        </w:tc>
        <w:tc>
          <w:tcPr>
            <w:tcW w:w="2844" w:type="pct"/>
            <w:shd w:val="clear" w:color="auto" w:fill="auto"/>
            <w:noWrap/>
            <w:vAlign w:val="center"/>
            <w:hideMark/>
          </w:tcPr>
          <w:p w:rsidR="005F15B8" w:rsidRPr="0076411A" w:rsidRDefault="005F15B8" w:rsidP="006260D5">
            <w:pPr>
              <w:spacing w:before="60" w:after="60"/>
              <w:jc w:val="left"/>
              <w:rPr>
                <w:sz w:val="20"/>
              </w:rPr>
            </w:pPr>
            <w:r w:rsidRPr="0076411A">
              <w:rPr>
                <w:sz w:val="20"/>
              </w:rPr>
              <w:t>Población objeto de GAL</w:t>
            </w:r>
          </w:p>
        </w:tc>
        <w:tc>
          <w:tcPr>
            <w:tcW w:w="1718" w:type="pct"/>
          </w:tcPr>
          <w:p w:rsidR="005F15B8" w:rsidRPr="0076411A" w:rsidRDefault="005F15B8" w:rsidP="006260D5">
            <w:pPr>
              <w:spacing w:before="60" w:after="60"/>
              <w:jc w:val="left"/>
              <w:rPr>
                <w:sz w:val="20"/>
              </w:rPr>
            </w:pPr>
          </w:p>
        </w:tc>
      </w:tr>
      <w:tr w:rsidR="005F15B8" w:rsidRPr="0076411A" w:rsidTr="00C27B14">
        <w:trPr>
          <w:trHeight w:val="212"/>
          <w:jc w:val="center"/>
        </w:trPr>
        <w:tc>
          <w:tcPr>
            <w:tcW w:w="438"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O.20</w:t>
            </w:r>
          </w:p>
        </w:tc>
        <w:tc>
          <w:tcPr>
            <w:tcW w:w="2844"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de proyectos Leader financiados</w:t>
            </w:r>
          </w:p>
        </w:tc>
        <w:tc>
          <w:tcPr>
            <w:tcW w:w="1718" w:type="pct"/>
          </w:tcPr>
          <w:p w:rsidR="005F15B8" w:rsidRPr="0076411A" w:rsidRDefault="005F15B8" w:rsidP="006260D5">
            <w:pPr>
              <w:spacing w:before="60" w:after="60"/>
              <w:jc w:val="left"/>
              <w:rPr>
                <w:sz w:val="20"/>
              </w:rPr>
            </w:pPr>
          </w:p>
        </w:tc>
      </w:tr>
      <w:tr w:rsidR="005F15B8" w:rsidRPr="0076411A" w:rsidTr="00C27B14">
        <w:trPr>
          <w:trHeight w:val="212"/>
          <w:jc w:val="center"/>
        </w:trPr>
        <w:tc>
          <w:tcPr>
            <w:tcW w:w="438" w:type="pct"/>
            <w:shd w:val="clear" w:color="auto" w:fill="FFFFFF" w:themeFill="background1"/>
            <w:noWrap/>
            <w:vAlign w:val="bottom"/>
            <w:hideMark/>
          </w:tcPr>
          <w:p w:rsidR="005F15B8" w:rsidRPr="000143A6" w:rsidRDefault="005F15B8" w:rsidP="006260D5">
            <w:pPr>
              <w:spacing w:before="60" w:after="60"/>
              <w:jc w:val="center"/>
              <w:rPr>
                <w:b/>
                <w:bCs/>
                <w:sz w:val="20"/>
              </w:rPr>
            </w:pPr>
            <w:r w:rsidRPr="000143A6">
              <w:rPr>
                <w:b/>
                <w:bCs/>
                <w:sz w:val="20"/>
              </w:rPr>
              <w:t>O.21</w:t>
            </w:r>
          </w:p>
        </w:tc>
        <w:tc>
          <w:tcPr>
            <w:tcW w:w="2844" w:type="pct"/>
            <w:shd w:val="clear" w:color="auto" w:fill="auto"/>
            <w:noWrap/>
            <w:vAlign w:val="center"/>
            <w:hideMark/>
          </w:tcPr>
          <w:p w:rsidR="005F15B8" w:rsidRPr="000143A6" w:rsidRDefault="005F15B8" w:rsidP="00856515">
            <w:pPr>
              <w:spacing w:before="60" w:after="60"/>
              <w:jc w:val="left"/>
              <w:rPr>
                <w:sz w:val="20"/>
              </w:rPr>
            </w:pPr>
            <w:r w:rsidRPr="000143A6">
              <w:rPr>
                <w:sz w:val="20"/>
              </w:rPr>
              <w:t>Número de proyectos de cooperación subvencionados</w:t>
            </w:r>
          </w:p>
        </w:tc>
        <w:tc>
          <w:tcPr>
            <w:tcW w:w="1718" w:type="pct"/>
          </w:tcPr>
          <w:p w:rsidR="005F15B8" w:rsidRPr="0076411A" w:rsidRDefault="005F15B8" w:rsidP="006260D5">
            <w:pPr>
              <w:spacing w:before="60" w:after="60"/>
              <w:jc w:val="left"/>
              <w:rPr>
                <w:color w:val="FF0000"/>
                <w:sz w:val="20"/>
              </w:rPr>
            </w:pPr>
          </w:p>
        </w:tc>
      </w:tr>
      <w:tr w:rsidR="005F15B8" w:rsidRPr="002D6683" w:rsidTr="00C27B14">
        <w:trPr>
          <w:trHeight w:val="212"/>
          <w:jc w:val="center"/>
        </w:trPr>
        <w:tc>
          <w:tcPr>
            <w:tcW w:w="438"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O.22</w:t>
            </w:r>
          </w:p>
        </w:tc>
        <w:tc>
          <w:tcPr>
            <w:tcW w:w="2844"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y tipo de promotores de proyectos</w:t>
            </w:r>
          </w:p>
        </w:tc>
        <w:tc>
          <w:tcPr>
            <w:tcW w:w="1718" w:type="pct"/>
          </w:tcPr>
          <w:p w:rsidR="005F15B8" w:rsidRPr="0076411A" w:rsidRDefault="005F15B8" w:rsidP="006260D5">
            <w:pPr>
              <w:spacing w:before="60" w:after="60"/>
              <w:jc w:val="left"/>
              <w:rPr>
                <w:sz w:val="20"/>
              </w:rPr>
            </w:pPr>
          </w:p>
        </w:tc>
      </w:tr>
    </w:tbl>
    <w:p w:rsidR="00C27B14" w:rsidRDefault="00C27B14" w:rsidP="00980136">
      <w:pPr>
        <w:rPr>
          <w:lang w:eastAsia="zh-CN"/>
        </w:rPr>
      </w:pPr>
    </w:p>
    <w:p w:rsidR="00856515" w:rsidRPr="00856515" w:rsidRDefault="00856515" w:rsidP="00980136">
      <w:pPr>
        <w:rPr>
          <w:lang w:eastAsia="zh-CN"/>
        </w:rPr>
      </w:pPr>
    </w:p>
    <w:p w:rsidR="005F15B8" w:rsidRPr="0076411A" w:rsidRDefault="008866ED" w:rsidP="00980136">
      <w:pPr>
        <w:rPr>
          <w:lang w:val="es-ES_tradnl" w:eastAsia="zh-CN"/>
        </w:rPr>
      </w:pPr>
      <w:r w:rsidRPr="0076411A">
        <w:rPr>
          <w:lang w:val="es-ES_tradnl" w:eastAsia="zh-CN"/>
        </w:rPr>
        <w:lastRenderedPageBreak/>
        <w:t xml:space="preserve">La incorporación de </w:t>
      </w:r>
      <w:r w:rsidR="005F15B8" w:rsidRPr="0076411A">
        <w:rPr>
          <w:lang w:val="es-ES_tradnl" w:eastAsia="zh-CN"/>
        </w:rPr>
        <w:t xml:space="preserve">indicadores asociados a cada una de las medidas a implementar en la EDL (Capítulo </w:t>
      </w:r>
      <w:fldSimple w:instr=" REF _Ref404181027 \r \h  \* MERGEFORMAT ">
        <w:r w:rsidR="008A71CF" w:rsidRPr="008A71CF">
          <w:rPr>
            <w:lang w:val="es-ES_tradnl" w:eastAsia="zh-CN"/>
          </w:rPr>
          <w:t>4.3.1</w:t>
        </w:r>
      </w:fldSimple>
      <w:r w:rsidR="005F15B8" w:rsidRPr="0076411A">
        <w:rPr>
          <w:lang w:val="es-ES_tradnl" w:eastAsia="zh-CN"/>
        </w:rPr>
        <w:t xml:space="preserve">), ha permitido obtener el valor programado total para </w:t>
      </w:r>
      <w:r w:rsidR="006260D5" w:rsidRPr="0076411A">
        <w:rPr>
          <w:lang w:val="es-ES_tradnl" w:eastAsia="zh-CN"/>
        </w:rPr>
        <w:t>la</w:t>
      </w:r>
      <w:r w:rsidR="005F15B8" w:rsidRPr="0076411A">
        <w:rPr>
          <w:lang w:val="es-ES_tradnl" w:eastAsia="zh-CN"/>
        </w:rPr>
        <w:t xml:space="preserve"> EDL en el periodo 2014-2020. </w:t>
      </w:r>
    </w:p>
    <w:p w:rsidR="00A72DC9" w:rsidRDefault="006260D5" w:rsidP="00A72DC9">
      <w:pPr>
        <w:rPr>
          <w:lang w:val="es-ES_tradnl" w:eastAsia="zh-CN"/>
        </w:rPr>
      </w:pPr>
      <w:r w:rsidRPr="0076411A">
        <w:rPr>
          <w:lang w:val="es-ES_tradnl" w:eastAsia="zh-CN"/>
        </w:rPr>
        <w:t>Adicionalmente, d</w:t>
      </w:r>
      <w:r w:rsidR="00A72DC9" w:rsidRPr="0076411A">
        <w:rPr>
          <w:lang w:val="es-ES_tradnl" w:eastAsia="zh-CN"/>
        </w:rPr>
        <w:t>e cara al sistema de seguimiento establecido para el PDR de Canarias de acuerdo a las indicaciones de la Comisión, la tabla B2 del documento “</w:t>
      </w:r>
      <w:r w:rsidR="00A72DC9" w:rsidRPr="0076411A">
        <w:rPr>
          <w:i/>
          <w:lang w:val="es-ES_tradnl" w:eastAsia="zh-CN"/>
        </w:rPr>
        <w:t>RURAL DEVELOPMENT MONITORING (2014-2020) – IMPLEMENTATION REPORT TABLES</w:t>
      </w:r>
      <w:r w:rsidR="00A72DC9" w:rsidRPr="0076411A">
        <w:rPr>
          <w:lang w:val="es-ES_tradnl" w:eastAsia="zh-CN"/>
        </w:rPr>
        <w:t xml:space="preserve">”, desarrollada únicamente para el seguimiento de la metodología LEADER por área focal, </w:t>
      </w:r>
      <w:r w:rsidRPr="0076411A">
        <w:rPr>
          <w:lang w:val="es-ES_tradnl" w:eastAsia="zh-CN"/>
        </w:rPr>
        <w:t>incorpora el desglose de</w:t>
      </w:r>
      <w:r w:rsidR="00A72DC9" w:rsidRPr="0076411A">
        <w:rPr>
          <w:lang w:val="es-ES_tradnl" w:eastAsia="zh-CN"/>
        </w:rPr>
        <w:t xml:space="preserve"> los indicadores referidos a número de proyectos y gas</w:t>
      </w:r>
      <w:r w:rsidRPr="0076411A">
        <w:rPr>
          <w:lang w:val="es-ES_tradnl" w:eastAsia="zh-CN"/>
        </w:rPr>
        <w:t>to público total por Área Focal.</w:t>
      </w:r>
    </w:p>
    <w:p w:rsidR="00856515" w:rsidRPr="0076411A" w:rsidRDefault="00856515" w:rsidP="00A72DC9">
      <w:pPr>
        <w:rPr>
          <w:lang w:val="es-ES_tradnl" w:eastAsia="zh-CN"/>
        </w:rPr>
      </w:pPr>
    </w:p>
    <w:p w:rsidR="006260D5" w:rsidRPr="0076411A" w:rsidRDefault="006260D5" w:rsidP="00C27B14">
      <w:pPr>
        <w:pStyle w:val="Epgrafe"/>
        <w:spacing w:before="120" w:after="120"/>
        <w:rPr>
          <w:color w:val="4F6228" w:themeColor="accent3" w:themeShade="80"/>
        </w:rPr>
      </w:pPr>
      <w:r w:rsidRPr="0076411A">
        <w:rPr>
          <w:color w:val="4F6228" w:themeColor="accent3" w:themeShade="80"/>
        </w:rPr>
        <w:t xml:space="preserve">Tabla </w:t>
      </w:r>
      <w:r w:rsidR="00A2225D" w:rsidRPr="0076411A">
        <w:rPr>
          <w:color w:val="4F6228" w:themeColor="accent3" w:themeShade="80"/>
        </w:rPr>
        <w:fldChar w:fldCharType="begin"/>
      </w:r>
      <w:r w:rsidRPr="0076411A">
        <w:rPr>
          <w:color w:val="4F6228" w:themeColor="accent3" w:themeShade="80"/>
        </w:rPr>
        <w:instrText xml:space="preserve"> SEQ Tabla \* ARABIC </w:instrText>
      </w:r>
      <w:r w:rsidR="00A2225D" w:rsidRPr="0076411A">
        <w:rPr>
          <w:color w:val="4F6228" w:themeColor="accent3" w:themeShade="80"/>
        </w:rPr>
        <w:fldChar w:fldCharType="separate"/>
      </w:r>
      <w:r w:rsidR="008A71CF">
        <w:rPr>
          <w:noProof/>
          <w:color w:val="4F6228" w:themeColor="accent3" w:themeShade="80"/>
        </w:rPr>
        <w:t>42</w:t>
      </w:r>
      <w:r w:rsidR="00A2225D" w:rsidRPr="0076411A">
        <w:rPr>
          <w:color w:val="4F6228" w:themeColor="accent3" w:themeShade="80"/>
        </w:rPr>
        <w:fldChar w:fldCharType="end"/>
      </w:r>
      <w:r w:rsidRPr="0076411A">
        <w:rPr>
          <w:color w:val="4F6228" w:themeColor="accent3" w:themeShade="80"/>
        </w:rPr>
        <w:t>. Tabla B2 para el seguimiento de las realizaciones de la metodología LEADER por Área Focal</w:t>
      </w:r>
    </w:p>
    <w:p w:rsidR="00A72DC9" w:rsidRPr="002D6683" w:rsidRDefault="00A72DC9" w:rsidP="00A72DC9">
      <w:pPr>
        <w:jc w:val="center"/>
        <w:rPr>
          <w:highlight w:val="yellow"/>
          <w:lang w:val="es-ES_tradnl" w:eastAsia="zh-CN"/>
        </w:rPr>
      </w:pPr>
      <w:r w:rsidRPr="0076411A">
        <w:rPr>
          <w:noProof/>
        </w:rPr>
        <w:drawing>
          <wp:inline distT="0" distB="0" distL="0" distR="0">
            <wp:extent cx="5712571" cy="2727298"/>
            <wp:effectExtent l="19050" t="0" r="2429"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t="2128" b="41727"/>
                    <a:stretch>
                      <a:fillRect/>
                    </a:stretch>
                  </pic:blipFill>
                  <pic:spPr bwMode="auto">
                    <a:xfrm>
                      <a:off x="0" y="0"/>
                      <a:ext cx="5712571" cy="2727298"/>
                    </a:xfrm>
                    <a:prstGeom prst="rect">
                      <a:avLst/>
                    </a:prstGeom>
                    <a:noFill/>
                    <a:ln w="9525">
                      <a:noFill/>
                      <a:miter lim="800000"/>
                      <a:headEnd/>
                      <a:tailEnd/>
                    </a:ln>
                  </pic:spPr>
                </pic:pic>
              </a:graphicData>
            </a:graphic>
          </wp:inline>
        </w:drawing>
      </w:r>
    </w:p>
    <w:p w:rsidR="00A72DC9" w:rsidRPr="002D6683" w:rsidRDefault="00A72DC9" w:rsidP="00A72DC9">
      <w:pPr>
        <w:rPr>
          <w:highlight w:val="yellow"/>
        </w:rPr>
      </w:pPr>
    </w:p>
    <w:p w:rsidR="00A72DC9" w:rsidRDefault="00A72DC9" w:rsidP="00A72DC9">
      <w:r w:rsidRPr="0076411A">
        <w:t xml:space="preserve">Por tanto, y de cara a la aportación a la Autoridad de Gestión del PDR de Canarias 2014-2020 de la información necesaria de cara al seguimiento del PDR, se </w:t>
      </w:r>
      <w:r w:rsidR="006260D5" w:rsidRPr="0076411A">
        <w:t>desglosan a continuación</w:t>
      </w:r>
      <w:r w:rsidRPr="0076411A">
        <w:t xml:space="preserve"> los </w:t>
      </w:r>
      <w:r w:rsidR="006260D5" w:rsidRPr="0076411A">
        <w:t xml:space="preserve">indicadores de productividad referidos a gasto público total y número de proyectos por AF </w:t>
      </w:r>
      <w:r w:rsidRPr="0076411A">
        <w:t xml:space="preserve">para la Estrategia de Desarrollo Local de </w:t>
      </w:r>
      <w:r w:rsidR="00FF6C0C">
        <w:t>La Gomera</w:t>
      </w:r>
      <w:r w:rsidRPr="0076411A">
        <w:t xml:space="preserve">: </w:t>
      </w:r>
    </w:p>
    <w:p w:rsidR="00BC37AA" w:rsidRPr="0076411A" w:rsidRDefault="00BC37AA" w:rsidP="00A72DC9"/>
    <w:p w:rsidR="00A72DC9" w:rsidRPr="0076411A" w:rsidRDefault="00A72DC9" w:rsidP="00C27B14">
      <w:pPr>
        <w:pStyle w:val="Epgrafe"/>
        <w:spacing w:before="120" w:after="120"/>
        <w:rPr>
          <w:color w:val="4F6228" w:themeColor="accent3" w:themeShade="80"/>
        </w:rPr>
      </w:pPr>
      <w:r w:rsidRPr="0076411A">
        <w:rPr>
          <w:color w:val="4F6228" w:themeColor="accent3" w:themeShade="80"/>
        </w:rPr>
        <w:lastRenderedPageBreak/>
        <w:t xml:space="preserve">Tabla </w:t>
      </w:r>
      <w:r w:rsidR="00A2225D" w:rsidRPr="0076411A">
        <w:rPr>
          <w:color w:val="4F6228" w:themeColor="accent3" w:themeShade="80"/>
        </w:rPr>
        <w:fldChar w:fldCharType="begin"/>
      </w:r>
      <w:r w:rsidRPr="0076411A">
        <w:rPr>
          <w:color w:val="4F6228" w:themeColor="accent3" w:themeShade="80"/>
        </w:rPr>
        <w:instrText xml:space="preserve"> SEQ Tabla \* ARABIC </w:instrText>
      </w:r>
      <w:r w:rsidR="00A2225D" w:rsidRPr="0076411A">
        <w:rPr>
          <w:color w:val="4F6228" w:themeColor="accent3" w:themeShade="80"/>
        </w:rPr>
        <w:fldChar w:fldCharType="separate"/>
      </w:r>
      <w:r w:rsidR="008A71CF">
        <w:rPr>
          <w:noProof/>
          <w:color w:val="4F6228" w:themeColor="accent3" w:themeShade="80"/>
        </w:rPr>
        <w:t>43</w:t>
      </w:r>
      <w:r w:rsidR="00A2225D" w:rsidRPr="0076411A">
        <w:rPr>
          <w:color w:val="4F6228" w:themeColor="accent3" w:themeShade="80"/>
        </w:rPr>
        <w:fldChar w:fldCharType="end"/>
      </w:r>
      <w:r w:rsidRPr="0076411A">
        <w:rPr>
          <w:color w:val="4F6228" w:themeColor="accent3" w:themeShade="80"/>
        </w:rPr>
        <w:t>. Indicadores de productividad desglosados por área focal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82"/>
        <w:gridCol w:w="313"/>
        <w:gridCol w:w="318"/>
        <w:gridCol w:w="317"/>
        <w:gridCol w:w="317"/>
        <w:gridCol w:w="348"/>
        <w:gridCol w:w="317"/>
        <w:gridCol w:w="327"/>
        <w:gridCol w:w="305"/>
        <w:gridCol w:w="317"/>
        <w:gridCol w:w="323"/>
        <w:gridCol w:w="318"/>
        <w:gridCol w:w="228"/>
        <w:gridCol w:w="338"/>
        <w:gridCol w:w="680"/>
      </w:tblGrid>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p>
        </w:tc>
        <w:tc>
          <w:tcPr>
            <w:tcW w:w="383"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P2</w:t>
            </w:r>
          </w:p>
        </w:tc>
        <w:tc>
          <w:tcPr>
            <w:tcW w:w="384"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P3</w:t>
            </w: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P4</w:t>
            </w:r>
          </w:p>
        </w:tc>
        <w:tc>
          <w:tcPr>
            <w:tcW w:w="963" w:type="pct"/>
            <w:gridSpan w:val="5"/>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P5</w:t>
            </w:r>
          </w:p>
        </w:tc>
        <w:tc>
          <w:tcPr>
            <w:tcW w:w="536" w:type="pct"/>
            <w:gridSpan w:val="3"/>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P6</w:t>
            </w:r>
          </w:p>
        </w:tc>
        <w:tc>
          <w:tcPr>
            <w:tcW w:w="412" w:type="pct"/>
            <w:vMerge w:val="restar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TOTAL</w:t>
            </w:r>
          </w:p>
        </w:tc>
      </w:tr>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r w:rsidRPr="0076411A">
              <w:rPr>
                <w:b/>
                <w:bCs/>
                <w:color w:val="FFFFFF"/>
                <w:sz w:val="20"/>
              </w:rPr>
              <w:t>INDICADORES DE PRODUCTIVIDAD</w:t>
            </w:r>
          </w:p>
        </w:tc>
        <w:tc>
          <w:tcPr>
            <w:tcW w:w="190"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8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6"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3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0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412" w:type="pct"/>
            <w:vMerge/>
            <w:shd w:val="clear" w:color="auto" w:fill="9BBB59" w:themeFill="accent3"/>
          </w:tcPr>
          <w:p w:rsidR="00A72DC9" w:rsidRPr="0076411A" w:rsidRDefault="00A72DC9" w:rsidP="00A72DC9">
            <w:pPr>
              <w:spacing w:before="120" w:after="120"/>
              <w:jc w:val="center"/>
              <w:rPr>
                <w:b/>
                <w:bCs/>
                <w:color w:val="FFFFFF"/>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color w:val="000000"/>
                <w:sz w:val="20"/>
              </w:rPr>
            </w:pPr>
            <w:r w:rsidRPr="0076411A">
              <w:rPr>
                <w:color w:val="000000"/>
                <w:sz w:val="20"/>
              </w:rPr>
              <w:t>Gasto público total</w:t>
            </w:r>
          </w:p>
        </w:tc>
        <w:tc>
          <w:tcPr>
            <w:tcW w:w="190"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211"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8" w:type="pct"/>
          </w:tcPr>
          <w:p w:rsidR="00A72DC9" w:rsidRPr="0076411A" w:rsidRDefault="00A72DC9" w:rsidP="00A72DC9">
            <w:pPr>
              <w:spacing w:before="120" w:after="120"/>
              <w:jc w:val="left"/>
              <w:rPr>
                <w:color w:val="000000"/>
                <w:sz w:val="20"/>
              </w:rPr>
            </w:pPr>
          </w:p>
        </w:tc>
        <w:tc>
          <w:tcPr>
            <w:tcW w:w="185"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6"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38" w:type="pct"/>
            <w:shd w:val="clear" w:color="auto" w:fill="FFFFFF" w:themeFill="background1"/>
          </w:tcPr>
          <w:p w:rsidR="00A72DC9" w:rsidRPr="0076411A" w:rsidRDefault="00A72DC9" w:rsidP="00A72DC9">
            <w:pPr>
              <w:spacing w:before="120" w:after="120"/>
              <w:jc w:val="left"/>
              <w:rPr>
                <w:color w:val="000000"/>
                <w:sz w:val="20"/>
              </w:rPr>
            </w:pPr>
          </w:p>
        </w:tc>
        <w:tc>
          <w:tcPr>
            <w:tcW w:w="205" w:type="pct"/>
            <w:shd w:val="clear" w:color="auto" w:fill="FFFFFF" w:themeFill="background1"/>
          </w:tcPr>
          <w:p w:rsidR="00A72DC9" w:rsidRPr="0076411A" w:rsidRDefault="00A72DC9" w:rsidP="00A72DC9">
            <w:pPr>
              <w:spacing w:before="120" w:after="120"/>
              <w:jc w:val="left"/>
              <w:rPr>
                <w:color w:val="000000"/>
                <w:sz w:val="20"/>
              </w:rPr>
            </w:pPr>
          </w:p>
        </w:tc>
        <w:tc>
          <w:tcPr>
            <w:tcW w:w="412" w:type="pct"/>
            <w:shd w:val="clear" w:color="auto" w:fill="FFFFFF" w:themeFill="background1"/>
          </w:tcPr>
          <w:p w:rsidR="00A72DC9" w:rsidRPr="0076411A" w:rsidRDefault="00A72DC9" w:rsidP="00A72DC9">
            <w:pPr>
              <w:spacing w:before="120" w:after="120"/>
              <w:jc w:val="left"/>
              <w:rPr>
                <w:color w:val="000000"/>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sz w:val="20"/>
              </w:rPr>
            </w:pPr>
            <w:r w:rsidRPr="0076411A">
              <w:rPr>
                <w:sz w:val="20"/>
              </w:rPr>
              <w:t>Número de proyectos Leader financiados</w:t>
            </w:r>
          </w:p>
        </w:tc>
        <w:tc>
          <w:tcPr>
            <w:tcW w:w="190"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211"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8" w:type="pct"/>
          </w:tcPr>
          <w:p w:rsidR="00A72DC9" w:rsidRPr="0076411A" w:rsidRDefault="00A72DC9" w:rsidP="00A72DC9">
            <w:pPr>
              <w:spacing w:before="120" w:after="120"/>
              <w:jc w:val="left"/>
              <w:rPr>
                <w:sz w:val="20"/>
              </w:rPr>
            </w:pPr>
          </w:p>
        </w:tc>
        <w:tc>
          <w:tcPr>
            <w:tcW w:w="185"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6"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38" w:type="pct"/>
            <w:shd w:val="clear" w:color="auto" w:fill="FFFFFF" w:themeFill="background1"/>
          </w:tcPr>
          <w:p w:rsidR="00A72DC9" w:rsidRPr="0076411A" w:rsidRDefault="00A72DC9" w:rsidP="00A72DC9">
            <w:pPr>
              <w:spacing w:before="120" w:after="120"/>
              <w:jc w:val="left"/>
              <w:rPr>
                <w:sz w:val="20"/>
              </w:rPr>
            </w:pPr>
          </w:p>
        </w:tc>
        <w:tc>
          <w:tcPr>
            <w:tcW w:w="205" w:type="pct"/>
            <w:shd w:val="clear" w:color="auto" w:fill="FFFFFF" w:themeFill="background1"/>
          </w:tcPr>
          <w:p w:rsidR="00A72DC9" w:rsidRPr="0076411A" w:rsidRDefault="00A72DC9" w:rsidP="00A72DC9">
            <w:pPr>
              <w:spacing w:before="120" w:after="120"/>
              <w:jc w:val="left"/>
              <w:rPr>
                <w:sz w:val="20"/>
              </w:rPr>
            </w:pPr>
          </w:p>
        </w:tc>
        <w:tc>
          <w:tcPr>
            <w:tcW w:w="412" w:type="pct"/>
            <w:shd w:val="clear" w:color="auto" w:fill="FFFFFF" w:themeFill="background1"/>
          </w:tcPr>
          <w:p w:rsidR="00A72DC9" w:rsidRPr="0076411A" w:rsidRDefault="00A72DC9" w:rsidP="00A72DC9">
            <w:pPr>
              <w:spacing w:before="120" w:after="120"/>
              <w:jc w:val="left"/>
              <w:rPr>
                <w:sz w:val="20"/>
              </w:rPr>
            </w:pPr>
          </w:p>
        </w:tc>
      </w:tr>
    </w:tbl>
    <w:p w:rsidR="00980136" w:rsidRPr="0076411A" w:rsidRDefault="006260D5" w:rsidP="00980136">
      <w:pPr>
        <w:rPr>
          <w:lang w:val="es-ES_tradnl" w:eastAsia="zh-CN"/>
        </w:rPr>
      </w:pPr>
      <w:r w:rsidRPr="0076411A">
        <w:rPr>
          <w:lang w:val="es-ES_tradnl" w:eastAsia="zh-CN"/>
        </w:rPr>
        <w:t>Finalmente, a</w:t>
      </w:r>
      <w:r w:rsidR="00A72DC9" w:rsidRPr="0076411A">
        <w:rPr>
          <w:lang w:val="es-ES_tradnl" w:eastAsia="zh-CN"/>
        </w:rPr>
        <w:t xml:space="preserve"> partir de los indicadores de productividad</w:t>
      </w:r>
      <w:r w:rsidR="00980136" w:rsidRPr="0076411A">
        <w:rPr>
          <w:lang w:val="es-ES_tradnl" w:eastAsia="zh-CN"/>
        </w:rPr>
        <w:t xml:space="preserve">, los grupos </w:t>
      </w:r>
      <w:r w:rsidR="00A72DC9" w:rsidRPr="0076411A">
        <w:rPr>
          <w:lang w:val="es-ES_tradnl" w:eastAsia="zh-CN"/>
        </w:rPr>
        <w:t>contribuirán</w:t>
      </w:r>
      <w:r w:rsidR="00980136" w:rsidRPr="0076411A">
        <w:rPr>
          <w:lang w:val="es-ES_tradnl" w:eastAsia="zh-CN"/>
        </w:rPr>
        <w:t xml:space="preserve"> </w:t>
      </w:r>
      <w:r w:rsidR="00A72DC9" w:rsidRPr="0076411A">
        <w:rPr>
          <w:lang w:val="es-ES_tradnl" w:eastAsia="zh-CN"/>
        </w:rPr>
        <w:t xml:space="preserve">a </w:t>
      </w:r>
      <w:r w:rsidR="00980136" w:rsidRPr="0076411A">
        <w:rPr>
          <w:lang w:val="es-ES_tradnl" w:eastAsia="zh-CN"/>
        </w:rPr>
        <w:t>aportar la información correspondiente a la cumplimentación de los siguientes indicadores de</w:t>
      </w:r>
      <w:r w:rsidR="00633F2E" w:rsidRPr="0076411A">
        <w:rPr>
          <w:lang w:val="es-ES_tradnl" w:eastAsia="zh-CN"/>
        </w:rPr>
        <w:t xml:space="preserve"> resultados</w:t>
      </w:r>
      <w:r w:rsidR="00980136" w:rsidRPr="0076411A">
        <w:rPr>
          <w:lang w:val="es-ES_tradnl" w:eastAsia="zh-CN"/>
        </w:rPr>
        <w:t>:</w:t>
      </w:r>
    </w:p>
    <w:p w:rsidR="00633F2E" w:rsidRPr="0076411A" w:rsidRDefault="00633F2E" w:rsidP="00C27B14">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A2225D" w:rsidRPr="0076411A">
        <w:rPr>
          <w:color w:val="4F6228" w:themeColor="accent3" w:themeShade="80"/>
        </w:rPr>
        <w:fldChar w:fldCharType="begin"/>
      </w:r>
      <w:r w:rsidRPr="0076411A">
        <w:rPr>
          <w:color w:val="4F6228" w:themeColor="accent3" w:themeShade="80"/>
        </w:rPr>
        <w:instrText xml:space="preserve"> SEQ Tabla \* ARABIC </w:instrText>
      </w:r>
      <w:r w:rsidR="00A2225D" w:rsidRPr="0076411A">
        <w:rPr>
          <w:color w:val="4F6228" w:themeColor="accent3" w:themeShade="80"/>
        </w:rPr>
        <w:fldChar w:fldCharType="separate"/>
      </w:r>
      <w:r w:rsidR="008A71CF">
        <w:rPr>
          <w:noProof/>
          <w:color w:val="4F6228" w:themeColor="accent3" w:themeShade="80"/>
        </w:rPr>
        <w:t>44</w:t>
      </w:r>
      <w:r w:rsidR="00A2225D" w:rsidRPr="0076411A">
        <w:rPr>
          <w:color w:val="4F6228" w:themeColor="accent3" w:themeShade="80"/>
        </w:rPr>
        <w:fldChar w:fldCharType="end"/>
      </w:r>
      <w:r w:rsidRPr="0076411A">
        <w:rPr>
          <w:color w:val="4F6228" w:themeColor="accent3" w:themeShade="80"/>
        </w:rPr>
        <w:t>. indicadores de resultado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7681"/>
      </w:tblGrid>
      <w:tr w:rsidR="00A72DC9" w:rsidRPr="002D6683" w:rsidTr="00A72DC9">
        <w:trPr>
          <w:trHeight w:val="227"/>
          <w:jc w:val="center"/>
        </w:trPr>
        <w:tc>
          <w:tcPr>
            <w:tcW w:w="684" w:type="pct"/>
            <w:shd w:val="clear" w:color="auto" w:fill="9BBB59" w:themeFill="accent3"/>
            <w:noWrap/>
            <w:vAlign w:val="center"/>
            <w:hideMark/>
          </w:tcPr>
          <w:p w:rsidR="00A72DC9" w:rsidRPr="0076411A" w:rsidRDefault="00A72DC9" w:rsidP="006260D5">
            <w:pPr>
              <w:spacing w:before="60" w:after="60"/>
              <w:jc w:val="center"/>
              <w:rPr>
                <w:b/>
                <w:color w:val="FFFFFF" w:themeColor="background1"/>
                <w:sz w:val="20"/>
              </w:rPr>
            </w:pPr>
            <w:r w:rsidRPr="0076411A">
              <w:rPr>
                <w:b/>
                <w:color w:val="FFFFFF" w:themeColor="background1"/>
                <w:sz w:val="20"/>
              </w:rPr>
              <w:t>Código</w:t>
            </w:r>
          </w:p>
        </w:tc>
        <w:tc>
          <w:tcPr>
            <w:tcW w:w="4316" w:type="pct"/>
            <w:shd w:val="clear" w:color="auto" w:fill="9BBB59" w:themeFill="accent3"/>
            <w:noWrap/>
            <w:vAlign w:val="center"/>
            <w:hideMark/>
          </w:tcPr>
          <w:p w:rsidR="00A72DC9" w:rsidRPr="0076411A" w:rsidRDefault="00A72DC9" w:rsidP="006260D5">
            <w:pPr>
              <w:spacing w:before="60" w:after="60"/>
              <w:jc w:val="center"/>
              <w:rPr>
                <w:b/>
                <w:bCs/>
                <w:color w:val="FFFFFF"/>
                <w:sz w:val="20"/>
              </w:rPr>
            </w:pPr>
            <w:r w:rsidRPr="0076411A">
              <w:rPr>
                <w:b/>
                <w:bCs/>
                <w:color w:val="FFFFFF"/>
                <w:sz w:val="20"/>
              </w:rPr>
              <w:t>INDICADORES DE RESULTADO</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R22</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objeto de estrategias de desarrollo local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R23</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los servicios/infraestructuras mejorados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R24</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Empleo creado en los proyectos financiados (Leader)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color w:val="403152" w:themeColor="accent4" w:themeShade="80"/>
                <w:sz w:val="20"/>
              </w:rPr>
            </w:pPr>
            <w:r w:rsidRPr="0076411A">
              <w:rPr>
                <w:b/>
                <w:bCs/>
                <w:color w:val="403152" w:themeColor="accent4" w:themeShade="80"/>
                <w:sz w:val="20"/>
              </w:rPr>
              <w:t>R25</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servicios/infraestructuras nuevos o mejorados (TIC) (ámbito de interés 6C)</w:t>
            </w:r>
          </w:p>
        </w:tc>
      </w:tr>
    </w:tbl>
    <w:p w:rsidR="00635F66" w:rsidRPr="002D6683" w:rsidRDefault="00635F66" w:rsidP="00633F2E">
      <w:pPr>
        <w:rPr>
          <w:highlight w:val="yellow"/>
          <w:lang w:eastAsia="zh-CN"/>
        </w:rPr>
      </w:pPr>
    </w:p>
    <w:p w:rsidR="008A66E3" w:rsidRPr="0076411A" w:rsidRDefault="008866ED" w:rsidP="008866ED">
      <w:pPr>
        <w:pStyle w:val="GMRtitulo3"/>
      </w:pPr>
      <w:bookmarkStart w:id="110" w:name="_Toc454279054"/>
      <w:r w:rsidRPr="0076411A">
        <w:t>Indicadores adicionales definidos por el GAL para el seguimiento de la EDL</w:t>
      </w:r>
      <w:bookmarkEnd w:id="110"/>
    </w:p>
    <w:p w:rsidR="008866ED" w:rsidRPr="00C27B14" w:rsidRDefault="00A60683" w:rsidP="008866ED">
      <w:pPr>
        <w:rPr>
          <w:color w:val="984806" w:themeColor="accent6" w:themeShade="80"/>
        </w:rPr>
      </w:pPr>
      <w:r w:rsidRPr="00C27B14">
        <w:rPr>
          <w:color w:val="984806" w:themeColor="accent6" w:themeShade="80"/>
        </w:rPr>
        <w:t>A completar por el grupo si consideran necesario introducir indicadores adicionales que mejoren el seguimiento y la evaluación de la EDL.</w:t>
      </w:r>
    </w:p>
    <w:p w:rsidR="00C707DA" w:rsidRPr="0076411A" w:rsidRDefault="009C1D09" w:rsidP="009C1D09">
      <w:pPr>
        <w:pStyle w:val="Ttulo1"/>
      </w:pPr>
      <w:bookmarkStart w:id="111" w:name="_Ref404353794"/>
      <w:bookmarkStart w:id="112" w:name="_Toc454279055"/>
      <w:r w:rsidRPr="0076411A">
        <w:lastRenderedPageBreak/>
        <w:t>DESCRIPCIÓN DEL PROCESO DE PARTICIPACIÓN DE LA COMUNIDAD EN EL DESARROLLO DE LA ESTRATEGIA</w:t>
      </w:r>
      <w:bookmarkEnd w:id="111"/>
      <w:bookmarkEnd w:id="112"/>
    </w:p>
    <w:p w:rsidR="00830074" w:rsidRPr="0076411A" w:rsidRDefault="00830074" w:rsidP="00830074">
      <w:pPr>
        <w:rPr>
          <w:rFonts w:eastAsia="Arial Unicode MS"/>
          <w:lang w:eastAsia="zh-CN"/>
        </w:rPr>
      </w:pPr>
      <w:r w:rsidRPr="0076411A">
        <w:rPr>
          <w:rFonts w:eastAsia="Arial Unicode MS"/>
          <w:lang w:eastAsia="zh-CN"/>
        </w:rPr>
        <w:t xml:space="preserve">El proceso participativo para el diseño de la Estrategia de Desarrollo Local </w:t>
      </w:r>
      <w:r w:rsidR="004C429A" w:rsidRPr="0076411A">
        <w:rPr>
          <w:rFonts w:eastAsia="Arial Unicode MS"/>
          <w:lang w:eastAsia="zh-CN"/>
        </w:rPr>
        <w:t>se ha concreta</w:t>
      </w:r>
      <w:r w:rsidR="00725B78" w:rsidRPr="0076411A">
        <w:rPr>
          <w:rFonts w:eastAsia="Arial Unicode MS"/>
          <w:lang w:eastAsia="zh-CN"/>
        </w:rPr>
        <w:t>do</w:t>
      </w:r>
      <w:r w:rsidR="004C429A" w:rsidRPr="0076411A">
        <w:rPr>
          <w:rFonts w:eastAsia="Arial Unicode MS"/>
          <w:lang w:eastAsia="zh-CN"/>
        </w:rPr>
        <w:t xml:space="preserve"> en </w:t>
      </w:r>
      <w:r w:rsidRPr="0076411A">
        <w:rPr>
          <w:rFonts w:eastAsia="Arial Unicode MS"/>
          <w:lang w:eastAsia="zh-CN"/>
        </w:rPr>
        <w:t>los siguientes aspectos:</w:t>
      </w:r>
    </w:p>
    <w:p w:rsidR="00830074" w:rsidRPr="0076411A" w:rsidRDefault="004C429A" w:rsidP="00830074">
      <w:pPr>
        <w:pStyle w:val="Bolos"/>
        <w:rPr>
          <w:rFonts w:eastAsia="Arial Unicode MS"/>
          <w:color w:val="76923C" w:themeColor="accent3" w:themeShade="BF"/>
          <w:lang w:eastAsia="zh-CN"/>
        </w:rPr>
      </w:pPr>
      <w:r w:rsidRPr="0076411A">
        <w:rPr>
          <w:rFonts w:eastAsia="Arial Unicode MS"/>
          <w:b/>
          <w:color w:val="76923C" w:themeColor="accent3" w:themeShade="BF"/>
          <w:lang w:eastAsia="zh-CN"/>
        </w:rPr>
        <w:t>Definición de e</w:t>
      </w:r>
      <w:r w:rsidR="00830074" w:rsidRPr="0076411A">
        <w:rPr>
          <w:rFonts w:eastAsia="Arial Unicode MS"/>
          <w:b/>
          <w:color w:val="76923C" w:themeColor="accent3" w:themeShade="BF"/>
          <w:lang w:eastAsia="zh-CN"/>
        </w:rPr>
        <w:t>tapas del proceso de participación</w:t>
      </w:r>
      <w:r w:rsidR="00830074" w:rsidRPr="0076411A">
        <w:rPr>
          <w:rFonts w:eastAsia="Arial Unicode MS"/>
          <w:color w:val="76923C" w:themeColor="accent3" w:themeShade="BF"/>
          <w:lang w:eastAsia="zh-CN"/>
        </w:rPr>
        <w:t>.</w:t>
      </w:r>
    </w:p>
    <w:p w:rsidR="00830074" w:rsidRPr="0076411A" w:rsidRDefault="00725B78" w:rsidP="00830074">
      <w:pPr>
        <w:pStyle w:val="Bolos"/>
        <w:rPr>
          <w:rFonts w:eastAsia="Arial Unicode MS"/>
          <w:lang w:eastAsia="zh-CN"/>
        </w:rPr>
      </w:pPr>
      <w:r w:rsidRPr="0076411A">
        <w:rPr>
          <w:rFonts w:eastAsia="Arial Unicode MS"/>
          <w:b/>
          <w:color w:val="76923C" w:themeColor="accent3" w:themeShade="BF"/>
          <w:lang w:eastAsia="zh-CN"/>
        </w:rPr>
        <w:t>Definición</w:t>
      </w:r>
      <w:r w:rsidR="004C429A" w:rsidRPr="0076411A">
        <w:rPr>
          <w:rFonts w:eastAsia="Arial Unicode MS"/>
          <w:b/>
          <w:color w:val="76923C" w:themeColor="accent3" w:themeShade="BF"/>
          <w:lang w:eastAsia="zh-CN"/>
        </w:rPr>
        <w:t xml:space="preserve"> de p</w:t>
      </w:r>
      <w:r w:rsidR="00830074" w:rsidRPr="0076411A">
        <w:rPr>
          <w:rFonts w:eastAsia="Arial Unicode MS"/>
          <w:b/>
          <w:color w:val="76923C" w:themeColor="accent3" w:themeShade="BF"/>
          <w:lang w:eastAsia="zh-CN"/>
        </w:rPr>
        <w:t>articipantes implicados,</w:t>
      </w:r>
      <w:r w:rsidR="00830074" w:rsidRPr="0076411A">
        <w:rPr>
          <w:rFonts w:eastAsia="Arial Unicode MS"/>
          <w:lang w:eastAsia="zh-CN"/>
        </w:rPr>
        <w:t xml:space="preserve"> en cada una de las fases.</w:t>
      </w:r>
    </w:p>
    <w:p w:rsidR="00830074" w:rsidRPr="0076411A" w:rsidRDefault="004C429A" w:rsidP="00830074">
      <w:pPr>
        <w:pStyle w:val="Bolos"/>
        <w:rPr>
          <w:rFonts w:eastAsia="Arial Unicode MS"/>
          <w:b/>
          <w:lang w:eastAsia="zh-CN"/>
        </w:rPr>
      </w:pPr>
      <w:r w:rsidRPr="0076411A">
        <w:rPr>
          <w:rFonts w:eastAsia="Arial Unicode MS"/>
          <w:b/>
          <w:color w:val="76923C" w:themeColor="accent3" w:themeShade="BF"/>
          <w:lang w:eastAsia="zh-CN"/>
        </w:rPr>
        <w:t xml:space="preserve">Descripción de </w:t>
      </w:r>
      <w:r w:rsidR="00725B78" w:rsidRPr="0076411A">
        <w:rPr>
          <w:rFonts w:eastAsia="Arial Unicode MS"/>
          <w:b/>
          <w:color w:val="76923C" w:themeColor="accent3" w:themeShade="BF"/>
          <w:lang w:eastAsia="zh-CN"/>
        </w:rPr>
        <w:t>f</w:t>
      </w:r>
      <w:r w:rsidR="00830074" w:rsidRPr="0076411A">
        <w:rPr>
          <w:rFonts w:eastAsia="Arial Unicode MS"/>
          <w:b/>
          <w:color w:val="76923C" w:themeColor="accent3" w:themeShade="BF"/>
          <w:lang w:eastAsia="zh-CN"/>
        </w:rPr>
        <w:t>uentes de información</w:t>
      </w:r>
      <w:r w:rsidR="00830074" w:rsidRPr="0076411A">
        <w:rPr>
          <w:rFonts w:eastAsia="Arial Unicode MS"/>
          <w:b/>
          <w:lang w:eastAsia="zh-CN"/>
        </w:rPr>
        <w:t xml:space="preserve"> </w:t>
      </w:r>
      <w:r w:rsidR="00830074" w:rsidRPr="0076411A">
        <w:rPr>
          <w:rFonts w:eastAsia="Arial Unicode MS"/>
          <w:lang w:eastAsia="zh-CN"/>
        </w:rPr>
        <w:t>utilizadas para la elaboración de las EDL.</w:t>
      </w:r>
    </w:p>
    <w:p w:rsidR="00830074" w:rsidRPr="0076411A" w:rsidRDefault="00830074" w:rsidP="00830074">
      <w:pPr>
        <w:pStyle w:val="Bolos2"/>
        <w:rPr>
          <w:rFonts w:eastAsia="Arial Unicode MS"/>
          <w:b/>
          <w:lang w:eastAsia="zh-CN"/>
        </w:rPr>
      </w:pPr>
      <w:r w:rsidRPr="0076411A">
        <w:rPr>
          <w:rFonts w:eastAsia="Arial Unicode MS"/>
          <w:b/>
          <w:color w:val="76923C" w:themeColor="accent3" w:themeShade="BF"/>
          <w:lang w:eastAsia="zh-CN"/>
        </w:rPr>
        <w:t>Recopilación de información secundaria</w:t>
      </w:r>
      <w:r w:rsidRPr="0076411A">
        <w:rPr>
          <w:rFonts w:eastAsia="Arial Unicode MS"/>
          <w:b/>
          <w:lang w:eastAsia="zh-CN"/>
        </w:rPr>
        <w:t xml:space="preserve">, </w:t>
      </w:r>
      <w:r w:rsidRPr="0076411A">
        <w:rPr>
          <w:rFonts w:eastAsia="Arial Unicode MS"/>
          <w:lang w:eastAsia="zh-CN"/>
        </w:rPr>
        <w:t xml:space="preserve">a partir de fuentes oficiales lo cual </w:t>
      </w:r>
      <w:r w:rsidR="00725B78" w:rsidRPr="0076411A">
        <w:rPr>
          <w:rFonts w:eastAsia="Arial Unicode MS"/>
          <w:lang w:eastAsia="zh-CN"/>
        </w:rPr>
        <w:t>ha permitido completar</w:t>
      </w:r>
      <w:r w:rsidRPr="0076411A">
        <w:rPr>
          <w:rFonts w:eastAsia="Arial Unicode MS"/>
          <w:lang w:eastAsia="zh-CN"/>
        </w:rPr>
        <w:t xml:space="preserve"> </w:t>
      </w:r>
      <w:r w:rsidR="00725B78" w:rsidRPr="0076411A">
        <w:rPr>
          <w:rFonts w:eastAsia="Arial Unicode MS"/>
          <w:lang w:eastAsia="zh-CN"/>
        </w:rPr>
        <w:t xml:space="preserve">los </w:t>
      </w:r>
      <w:r w:rsidRPr="0076411A">
        <w:rPr>
          <w:rFonts w:eastAsia="Arial Unicode MS"/>
          <w:lang w:eastAsia="zh-CN"/>
        </w:rPr>
        <w:t>datos primarios procedentes de los técnicos y agentes locales socio-económicos.</w:t>
      </w:r>
    </w:p>
    <w:p w:rsidR="00830074" w:rsidRPr="0076411A" w:rsidRDefault="00830074" w:rsidP="00830074">
      <w:pPr>
        <w:pStyle w:val="Bolos2"/>
        <w:rPr>
          <w:rFonts w:eastAsia="Arial Unicode MS"/>
          <w:lang w:eastAsia="zh-CN"/>
        </w:rPr>
      </w:pPr>
      <w:r w:rsidRPr="0076411A">
        <w:rPr>
          <w:rFonts w:eastAsia="Arial Unicode MS"/>
          <w:b/>
          <w:color w:val="76923C" w:themeColor="accent3" w:themeShade="BF"/>
          <w:lang w:eastAsia="zh-CN"/>
        </w:rPr>
        <w:t>Técnicas de participación y dinamización,</w:t>
      </w:r>
      <w:r w:rsidRPr="0076411A">
        <w:rPr>
          <w:rFonts w:eastAsia="Arial Unicode MS"/>
          <w:lang w:eastAsia="zh-CN"/>
        </w:rPr>
        <w:t xml:space="preserve"> que se </w:t>
      </w:r>
      <w:r w:rsidR="00725B78" w:rsidRPr="0076411A">
        <w:rPr>
          <w:rFonts w:eastAsia="Arial Unicode MS"/>
          <w:lang w:eastAsia="zh-CN"/>
        </w:rPr>
        <w:t>han desarrollado</w:t>
      </w:r>
      <w:r w:rsidRPr="0076411A">
        <w:rPr>
          <w:rFonts w:eastAsia="Arial Unicode MS"/>
          <w:lang w:eastAsia="zh-CN"/>
        </w:rPr>
        <w:t>, por un lado, con el objetivo de recopilar, integrar, seleccionar y priorizar información así como buscar sinergias. Y, por otro lado, con el objeto de iniciar un proceso de empoderamiento de la población sobre el territorio y su futura trayectoria.</w:t>
      </w:r>
    </w:p>
    <w:p w:rsidR="00830074" w:rsidRPr="0076411A" w:rsidRDefault="00830074" w:rsidP="00B46C0E">
      <w:pPr>
        <w:pStyle w:val="GMRtitulo4"/>
      </w:pPr>
      <w:r w:rsidRPr="0076411A">
        <w:t xml:space="preserve">Etapas del proceso de participación </w:t>
      </w:r>
    </w:p>
    <w:p w:rsidR="00830074" w:rsidRPr="00A40945" w:rsidRDefault="00830074" w:rsidP="00830074">
      <w:pPr>
        <w:rPr>
          <w:rFonts w:eastAsia="Arial Unicode MS"/>
          <w:lang w:eastAsia="zh-CN"/>
        </w:rPr>
      </w:pPr>
      <w:r w:rsidRPr="00A40945">
        <w:rPr>
          <w:rFonts w:eastAsia="Arial Unicode MS"/>
          <w:lang w:eastAsia="zh-CN"/>
        </w:rPr>
        <w:t xml:space="preserve">El diseño de la EDL </w:t>
      </w:r>
      <w:r w:rsidR="00725B78" w:rsidRPr="00A40945">
        <w:rPr>
          <w:rFonts w:eastAsia="Arial Unicode MS"/>
          <w:lang w:eastAsia="zh-CN"/>
        </w:rPr>
        <w:t xml:space="preserve">ha estado </w:t>
      </w:r>
      <w:r w:rsidRPr="00A40945">
        <w:rPr>
          <w:rFonts w:eastAsia="Arial Unicode MS"/>
          <w:lang w:eastAsia="zh-CN"/>
        </w:rPr>
        <w:t xml:space="preserve">acompañado por un proceso de participación a lo largo de sus diferentes etapas. Dicho proceso participativo se </w:t>
      </w:r>
      <w:r w:rsidR="00725B78" w:rsidRPr="00A40945">
        <w:rPr>
          <w:rFonts w:eastAsia="Arial Unicode MS"/>
          <w:lang w:eastAsia="zh-CN"/>
        </w:rPr>
        <w:t>ha completado</w:t>
      </w:r>
      <w:r w:rsidRPr="00A40945">
        <w:rPr>
          <w:rFonts w:eastAsia="Arial Unicode MS"/>
          <w:lang w:eastAsia="zh-CN"/>
        </w:rPr>
        <w:t xml:space="preserve"> con la recapitulación y análisis de información secundaria.</w:t>
      </w:r>
    </w:p>
    <w:p w:rsidR="00830074" w:rsidRPr="00A40945" w:rsidRDefault="00830074" w:rsidP="00830074">
      <w:pPr>
        <w:rPr>
          <w:rFonts w:eastAsia="Arial Unicode MS"/>
          <w:lang w:eastAsia="zh-CN"/>
        </w:rPr>
      </w:pPr>
      <w:r w:rsidRPr="00A40945">
        <w:rPr>
          <w:rFonts w:eastAsia="Arial Unicode MS"/>
          <w:lang w:eastAsia="zh-CN"/>
        </w:rPr>
        <w:t xml:space="preserve">La </w:t>
      </w:r>
      <w:fldSimple w:instr=" REF _Ref397360983 \h  \* MERGEFORMAT ">
        <w:r w:rsidR="008A71CF" w:rsidRPr="008A71CF">
          <w:t xml:space="preserve">Tabla </w:t>
        </w:r>
        <w:r w:rsidR="008A71CF" w:rsidRPr="008A71CF">
          <w:rPr>
            <w:noProof/>
          </w:rPr>
          <w:t>45</w:t>
        </w:r>
      </w:fldSimple>
      <w:r w:rsidRPr="00A40945">
        <w:rPr>
          <w:rFonts w:eastAsia="Arial Unicode MS"/>
          <w:lang w:eastAsia="zh-CN"/>
        </w:rPr>
        <w:t xml:space="preserve"> muestra, para cada una de las etapas, el proceso del diseño de la EDL, incluyendo las fuentes </w:t>
      </w:r>
      <w:r w:rsidR="00725B78" w:rsidRPr="00A40945">
        <w:rPr>
          <w:rFonts w:eastAsia="Arial Unicode MS"/>
          <w:lang w:eastAsia="zh-CN"/>
        </w:rPr>
        <w:t>de información utilizadas</w:t>
      </w:r>
      <w:r w:rsidRPr="00A40945">
        <w:rPr>
          <w:rFonts w:eastAsia="Arial Unicode MS"/>
          <w:lang w:eastAsia="zh-CN"/>
        </w:rPr>
        <w:t xml:space="preserve">, tanto primarias o técnicas de participación como secundarias, así como los participantes implicados. </w:t>
      </w:r>
    </w:p>
    <w:p w:rsidR="00830074" w:rsidRPr="00A40945" w:rsidRDefault="00830074" w:rsidP="00830074">
      <w:pPr>
        <w:pStyle w:val="Bolos"/>
        <w:rPr>
          <w:rFonts w:eastAsia="Arial Unicode MS"/>
          <w:lang w:eastAsia="zh-CN"/>
        </w:rPr>
      </w:pPr>
      <w:r w:rsidRPr="00A40945">
        <w:rPr>
          <w:rFonts w:eastAsia="Arial Unicode MS"/>
          <w:lang w:eastAsia="zh-CN"/>
        </w:rPr>
        <w:t xml:space="preserve">La primera fase </w:t>
      </w:r>
      <w:r w:rsidR="00725B78" w:rsidRPr="00A40945">
        <w:rPr>
          <w:rFonts w:eastAsia="Arial Unicode MS"/>
          <w:lang w:eastAsia="zh-CN"/>
        </w:rPr>
        <w:t>ha consistido</w:t>
      </w:r>
      <w:r w:rsidRPr="00A40945">
        <w:rPr>
          <w:rFonts w:eastAsia="Arial Unicode MS"/>
          <w:lang w:eastAsia="zh-CN"/>
        </w:rPr>
        <w:t xml:space="preserve"> en la </w:t>
      </w:r>
      <w:r w:rsidRPr="00A40945">
        <w:rPr>
          <w:rFonts w:eastAsia="Arial Unicode MS"/>
          <w:b/>
          <w:color w:val="76923C" w:themeColor="accent3" w:themeShade="BF"/>
          <w:lang w:eastAsia="zh-CN"/>
        </w:rPr>
        <w:t>definición de la zona y población objeto de las EDL.</w:t>
      </w:r>
      <w:r w:rsidRPr="00A40945">
        <w:rPr>
          <w:rFonts w:eastAsia="Arial Unicode MS"/>
          <w:lang w:eastAsia="zh-CN"/>
        </w:rPr>
        <w:t xml:space="preserve"> Para ello se</w:t>
      </w:r>
      <w:r w:rsidR="00725B78" w:rsidRPr="00A40945">
        <w:rPr>
          <w:rFonts w:eastAsia="Arial Unicode MS"/>
          <w:lang w:eastAsia="zh-CN"/>
        </w:rPr>
        <w:t xml:space="preserve"> ha partido de la definición de las zonas rurales que aparece en el PDR de Canarias 2014-2020 y se ha</w:t>
      </w:r>
      <w:r w:rsidRPr="00A40945">
        <w:rPr>
          <w:rFonts w:eastAsia="Arial Unicode MS"/>
          <w:lang w:eastAsia="zh-CN"/>
        </w:rPr>
        <w:t xml:space="preserve"> conta</w:t>
      </w:r>
      <w:r w:rsidR="00725B78" w:rsidRPr="00A40945">
        <w:rPr>
          <w:rFonts w:eastAsia="Arial Unicode MS"/>
          <w:lang w:eastAsia="zh-CN"/>
        </w:rPr>
        <w:t>do</w:t>
      </w:r>
      <w:r w:rsidRPr="00A40945">
        <w:rPr>
          <w:rFonts w:eastAsia="Arial Unicode MS"/>
          <w:lang w:eastAsia="zh-CN"/>
        </w:rPr>
        <w:t xml:space="preserve"> con la participación del equipo técnico </w:t>
      </w:r>
      <w:r w:rsidR="00725B78" w:rsidRPr="00A40945">
        <w:rPr>
          <w:rFonts w:eastAsia="Arial Unicode MS"/>
          <w:lang w:eastAsia="zh-CN"/>
        </w:rPr>
        <w:t>del</w:t>
      </w:r>
      <w:r w:rsidRPr="00A40945">
        <w:rPr>
          <w:rFonts w:eastAsia="Arial Unicode MS"/>
          <w:lang w:eastAsia="zh-CN"/>
        </w:rPr>
        <w:t xml:space="preserve"> GAL, los agentes socio-económicos del territorio y </w:t>
      </w:r>
      <w:r w:rsidR="0024250E" w:rsidRPr="00C27B14">
        <w:rPr>
          <w:rFonts w:eastAsia="Arial Unicode MS"/>
          <w:color w:val="984806" w:themeColor="accent6" w:themeShade="80"/>
          <w:lang w:eastAsia="zh-CN"/>
        </w:rPr>
        <w:t>XXXXX</w:t>
      </w:r>
      <w:r w:rsidRPr="00A40945">
        <w:rPr>
          <w:rFonts w:eastAsia="Arial Unicode MS"/>
          <w:lang w:eastAsia="zh-CN"/>
        </w:rPr>
        <w:t>.</w:t>
      </w:r>
    </w:p>
    <w:p w:rsidR="00830074" w:rsidRPr="00A40945" w:rsidRDefault="00830074" w:rsidP="00830074">
      <w:pPr>
        <w:pStyle w:val="Bolos"/>
        <w:rPr>
          <w:rFonts w:eastAsia="Arial Unicode MS"/>
          <w:lang w:eastAsia="zh-CN"/>
        </w:rPr>
      </w:pPr>
      <w:r w:rsidRPr="00A40945">
        <w:rPr>
          <w:rFonts w:eastAsia="Arial Unicode MS"/>
          <w:lang w:eastAsia="zh-CN"/>
        </w:rPr>
        <w:t xml:space="preserve">La </w:t>
      </w:r>
      <w:r w:rsidRPr="00A40945">
        <w:rPr>
          <w:rFonts w:eastAsia="Arial Unicode MS"/>
          <w:b/>
          <w:color w:val="76923C" w:themeColor="accent3" w:themeShade="BF"/>
          <w:lang w:eastAsia="zh-CN"/>
        </w:rPr>
        <w:t>elaboración del diagnóstico DAFO y detección de las necesidades del territorio</w:t>
      </w:r>
      <w:r w:rsidRPr="00A40945">
        <w:rPr>
          <w:rFonts w:eastAsia="Arial Unicode MS"/>
          <w:lang w:eastAsia="zh-CN"/>
        </w:rPr>
        <w:t xml:space="preserve"> </w:t>
      </w:r>
      <w:r w:rsidR="00725B78" w:rsidRPr="00A40945">
        <w:rPr>
          <w:rFonts w:eastAsia="Arial Unicode MS"/>
          <w:lang w:eastAsia="zh-CN"/>
        </w:rPr>
        <w:t>ha constituido</w:t>
      </w:r>
      <w:r w:rsidRPr="00A40945">
        <w:rPr>
          <w:rFonts w:eastAsia="Arial Unicode MS"/>
          <w:lang w:eastAsia="zh-CN"/>
        </w:rPr>
        <w:t xml:space="preserve"> la segunda fase. En esta etapa </w:t>
      </w:r>
      <w:r w:rsidR="00725B78" w:rsidRPr="00A40945">
        <w:rPr>
          <w:rFonts w:eastAsia="Arial Unicode MS"/>
          <w:lang w:eastAsia="zh-CN"/>
        </w:rPr>
        <w:t>se ha contado</w:t>
      </w:r>
      <w:r w:rsidRPr="00A40945">
        <w:rPr>
          <w:rFonts w:eastAsia="Arial Unicode MS"/>
          <w:lang w:eastAsia="zh-CN"/>
        </w:rPr>
        <w:t xml:space="preserve"> con una primera recopilación y análisis de la información existente, tales como estadísticas, estudios sectoriales, etc. Posteriormente, a través de encuestas y mesas redondas se </w:t>
      </w:r>
      <w:r w:rsidR="00725B78" w:rsidRPr="00A40945">
        <w:rPr>
          <w:rFonts w:eastAsia="Arial Unicode MS"/>
          <w:lang w:eastAsia="zh-CN"/>
        </w:rPr>
        <w:t>ha incorporado</w:t>
      </w:r>
      <w:r w:rsidRPr="00A40945">
        <w:rPr>
          <w:rFonts w:eastAsia="Arial Unicode MS"/>
          <w:lang w:eastAsia="zh-CN"/>
        </w:rPr>
        <w:t xml:space="preserve"> la </w:t>
      </w:r>
      <w:r w:rsidRPr="00A40945">
        <w:rPr>
          <w:rFonts w:eastAsia="Arial Unicode MS"/>
          <w:lang w:eastAsia="zh-CN"/>
        </w:rPr>
        <w:lastRenderedPageBreak/>
        <w:t>información y opiniones del equipo técnico de</w:t>
      </w:r>
      <w:r w:rsidR="00060519">
        <w:rPr>
          <w:rFonts w:eastAsia="Arial Unicode MS"/>
          <w:lang w:eastAsia="zh-CN"/>
        </w:rPr>
        <w:t>l</w:t>
      </w:r>
      <w:r w:rsidRPr="00A40945">
        <w:rPr>
          <w:rFonts w:eastAsia="Arial Unicode MS"/>
          <w:lang w:eastAsia="zh-CN"/>
        </w:rPr>
        <w:t xml:space="preserve"> GAL y los agentes socio-económicos locales.</w:t>
      </w:r>
    </w:p>
    <w:p w:rsidR="00830074" w:rsidRPr="00A40945" w:rsidRDefault="0024250E" w:rsidP="0024250E">
      <w:pPr>
        <w:pStyle w:val="Bolos"/>
        <w:rPr>
          <w:rFonts w:eastAsia="Arial Unicode MS"/>
          <w:lang w:eastAsia="zh-CN"/>
        </w:rPr>
      </w:pPr>
      <w:r w:rsidRPr="0024250E">
        <w:rPr>
          <w:rFonts w:eastAsia="Arial Unicode MS"/>
          <w:lang w:eastAsia="zh-CN"/>
        </w:rPr>
        <w:t xml:space="preserve">En la tercera, cuarta y quinta fase se han seleccionado los </w:t>
      </w:r>
      <w:r w:rsidRPr="0024250E">
        <w:rPr>
          <w:rFonts w:eastAsia="Arial Unicode MS"/>
          <w:b/>
          <w:color w:val="76923C" w:themeColor="accent3" w:themeShade="BF"/>
          <w:lang w:eastAsia="zh-CN"/>
        </w:rPr>
        <w:t>objetivos y las medidas a aplicar a través de la EDL, se han delimitado los principios básicos para la definición del plan financiero, y los procedimientos a seguir en materia de seguimiento y evaluación</w:t>
      </w:r>
      <w:r w:rsidRPr="0024250E">
        <w:rPr>
          <w:rFonts w:eastAsia="Arial Unicode MS"/>
          <w:lang w:eastAsia="zh-CN"/>
        </w:rPr>
        <w:t>. De forma previa a las fases definidas, se ha recopilado información a través de</w:t>
      </w:r>
      <w:r w:rsidRPr="00C27B14">
        <w:rPr>
          <w:rFonts w:eastAsia="Arial Unicode MS"/>
          <w:color w:val="984806" w:themeColor="accent6" w:themeShade="80"/>
          <w:lang w:eastAsia="zh-CN"/>
        </w:rPr>
        <w:t xml:space="preserve"> XXX</w:t>
      </w:r>
      <w:r w:rsidR="00830074" w:rsidRPr="00A40945">
        <w:rPr>
          <w:rFonts w:eastAsia="Arial Unicode MS"/>
          <w:lang w:eastAsia="zh-CN"/>
        </w:rPr>
        <w:t>.</w:t>
      </w:r>
    </w:p>
    <w:p w:rsidR="00A40945" w:rsidRPr="00A40945" w:rsidRDefault="00A40945" w:rsidP="00A40945">
      <w:pPr>
        <w:rPr>
          <w:rFonts w:eastAsia="Arial Unicode MS"/>
          <w:highlight w:val="yellow"/>
          <w:lang w:eastAsia="zh-CN"/>
        </w:rPr>
      </w:pPr>
    </w:p>
    <w:p w:rsidR="00830074" w:rsidRPr="002D6683" w:rsidRDefault="00830074" w:rsidP="00830074">
      <w:pPr>
        <w:rPr>
          <w:rFonts w:eastAsia="Arial Unicode MS"/>
          <w:highlight w:val="yellow"/>
          <w:lang w:eastAsia="zh-CN"/>
        </w:rPr>
        <w:sectPr w:rsidR="00830074" w:rsidRPr="002D6683" w:rsidSect="00830074">
          <w:headerReference w:type="default" r:id="rId46"/>
          <w:footerReference w:type="default" r:id="rId47"/>
          <w:pgSz w:w="11907" w:h="16840" w:code="9"/>
          <w:pgMar w:top="2658" w:right="1701" w:bottom="2694" w:left="1814" w:header="1134" w:footer="1229" w:gutter="284"/>
          <w:cols w:space="720"/>
        </w:sectPr>
      </w:pPr>
    </w:p>
    <w:p w:rsidR="00830074" w:rsidRPr="00B97276" w:rsidRDefault="00830074" w:rsidP="00C27B14">
      <w:pPr>
        <w:pStyle w:val="Epgrafe"/>
        <w:spacing w:before="120" w:after="120"/>
        <w:rPr>
          <w:color w:val="4F6228" w:themeColor="accent3" w:themeShade="80"/>
        </w:rPr>
      </w:pPr>
      <w:bookmarkStart w:id="113" w:name="_Ref397360983"/>
      <w:r w:rsidRPr="00B97276">
        <w:rPr>
          <w:color w:val="4F6228" w:themeColor="accent3" w:themeShade="80"/>
        </w:rPr>
        <w:lastRenderedPageBreak/>
        <w:t xml:space="preserve">Tabla </w:t>
      </w:r>
      <w:r w:rsidR="00A2225D" w:rsidRPr="00B97276">
        <w:rPr>
          <w:color w:val="4F6228" w:themeColor="accent3" w:themeShade="80"/>
        </w:rPr>
        <w:fldChar w:fldCharType="begin"/>
      </w:r>
      <w:r w:rsidRPr="00B97276">
        <w:rPr>
          <w:color w:val="4F6228" w:themeColor="accent3" w:themeShade="80"/>
        </w:rPr>
        <w:instrText xml:space="preserve"> SEQ Tabla \* ARABIC </w:instrText>
      </w:r>
      <w:r w:rsidR="00A2225D" w:rsidRPr="00B97276">
        <w:rPr>
          <w:color w:val="4F6228" w:themeColor="accent3" w:themeShade="80"/>
        </w:rPr>
        <w:fldChar w:fldCharType="separate"/>
      </w:r>
      <w:r w:rsidR="008A71CF">
        <w:rPr>
          <w:noProof/>
          <w:color w:val="4F6228" w:themeColor="accent3" w:themeShade="80"/>
        </w:rPr>
        <w:t>45</w:t>
      </w:r>
      <w:r w:rsidR="00A2225D" w:rsidRPr="00B97276">
        <w:rPr>
          <w:color w:val="4F6228" w:themeColor="accent3" w:themeShade="80"/>
        </w:rPr>
        <w:fldChar w:fldCharType="end"/>
      </w:r>
      <w:bookmarkEnd w:id="113"/>
      <w:r w:rsidRPr="00B97276">
        <w:rPr>
          <w:color w:val="4F6228" w:themeColor="accent3" w:themeShade="80"/>
        </w:rPr>
        <w:t>. Etapas en el diseño de la estrategia de desarrollo local</w:t>
      </w:r>
    </w:p>
    <w:tbl>
      <w:tblPr>
        <w:tblW w:w="14536" w:type="dxa"/>
        <w:jc w:val="center"/>
        <w:tblLayout w:type="fixed"/>
        <w:tblCellMar>
          <w:left w:w="70" w:type="dxa"/>
          <w:right w:w="70" w:type="dxa"/>
        </w:tblCellMar>
        <w:tblLook w:val="04A0"/>
      </w:tblPr>
      <w:tblGrid>
        <w:gridCol w:w="848"/>
        <w:gridCol w:w="145"/>
        <w:gridCol w:w="1206"/>
        <w:gridCol w:w="1559"/>
        <w:gridCol w:w="3011"/>
        <w:gridCol w:w="1843"/>
        <w:gridCol w:w="1984"/>
        <w:gridCol w:w="1823"/>
        <w:gridCol w:w="2117"/>
      </w:tblGrid>
      <w:tr w:rsidR="00830074" w:rsidRPr="002D6683" w:rsidTr="00B46C0E">
        <w:trPr>
          <w:trHeight w:val="300"/>
          <w:jc w:val="center"/>
        </w:trPr>
        <w:tc>
          <w:tcPr>
            <w:tcW w:w="848" w:type="dxa"/>
            <w:tcBorders>
              <w:top w:val="nil"/>
              <w:left w:val="nil"/>
              <w:bottom w:val="nil"/>
              <w:right w:val="nil"/>
            </w:tcBorders>
            <w:shd w:val="clear" w:color="auto" w:fill="auto"/>
            <w:noWrap/>
            <w:vAlign w:val="bottom"/>
            <w:hideMark/>
          </w:tcPr>
          <w:p w:rsidR="00830074" w:rsidRPr="002D6683" w:rsidRDefault="00830074" w:rsidP="0024250E">
            <w:pPr>
              <w:spacing w:before="0" w:after="0"/>
              <w:jc w:val="left"/>
              <w:rPr>
                <w:color w:val="000000"/>
                <w:szCs w:val="22"/>
                <w:highlight w:val="yellow"/>
              </w:rPr>
            </w:pPr>
          </w:p>
        </w:tc>
        <w:tc>
          <w:tcPr>
            <w:tcW w:w="1351" w:type="dxa"/>
            <w:gridSpan w:val="2"/>
            <w:vMerge w:val="restart"/>
            <w:tcBorders>
              <w:top w:val="nil"/>
              <w:left w:val="nil"/>
              <w:bottom w:val="single" w:sz="4" w:space="0" w:color="auto"/>
              <w:right w:val="single" w:sz="4" w:space="0" w:color="auto"/>
            </w:tcBorders>
            <w:shd w:val="clear" w:color="auto" w:fill="auto"/>
            <w:vAlign w:val="bottom"/>
            <w:hideMark/>
          </w:tcPr>
          <w:p w:rsidR="00830074" w:rsidRPr="002D6683" w:rsidRDefault="00830074" w:rsidP="0024250E">
            <w:pPr>
              <w:spacing w:before="0" w:after="0"/>
              <w:jc w:val="center"/>
              <w:rPr>
                <w:color w:val="000000"/>
                <w:sz w:val="18"/>
                <w:szCs w:val="18"/>
                <w:highlight w:val="yellow"/>
              </w:rPr>
            </w:pPr>
            <w:r w:rsidRPr="00A40945">
              <w:rPr>
                <w:color w:val="000000"/>
                <w:sz w:val="18"/>
                <w:szCs w:val="18"/>
              </w:rPr>
              <w:t> </w:t>
            </w:r>
          </w:p>
        </w:tc>
        <w:tc>
          <w:tcPr>
            <w:tcW w:w="12337" w:type="dxa"/>
            <w:gridSpan w:val="6"/>
            <w:tcBorders>
              <w:top w:val="single" w:sz="4" w:space="0" w:color="auto"/>
              <w:left w:val="nil"/>
              <w:bottom w:val="single" w:sz="4" w:space="0" w:color="auto"/>
              <w:right w:val="single" w:sz="4" w:space="0" w:color="auto"/>
            </w:tcBorders>
            <w:shd w:val="clear" w:color="auto" w:fill="4F6228" w:themeFill="accent3" w:themeFillShade="80"/>
            <w:vAlign w:val="bottom"/>
            <w:hideMark/>
          </w:tcPr>
          <w:p w:rsidR="00830074" w:rsidRPr="002D6683" w:rsidRDefault="00830074" w:rsidP="0024250E">
            <w:pPr>
              <w:spacing w:before="0" w:after="0"/>
              <w:jc w:val="center"/>
              <w:rPr>
                <w:b/>
                <w:bCs/>
                <w:color w:val="FFFFFF"/>
                <w:sz w:val="16"/>
                <w:szCs w:val="16"/>
                <w:highlight w:val="yellow"/>
              </w:rPr>
            </w:pPr>
            <w:r w:rsidRPr="00A40945">
              <w:rPr>
                <w:b/>
                <w:bCs/>
                <w:color w:val="FFFFFF"/>
                <w:sz w:val="16"/>
                <w:szCs w:val="16"/>
              </w:rPr>
              <w:t>Etapas del Diseño de la EDL</w:t>
            </w:r>
          </w:p>
        </w:tc>
      </w:tr>
      <w:tr w:rsidR="00830074" w:rsidRPr="002D6683" w:rsidTr="00C27B14">
        <w:trPr>
          <w:trHeight w:val="300"/>
          <w:jc w:val="center"/>
        </w:trPr>
        <w:tc>
          <w:tcPr>
            <w:tcW w:w="848" w:type="dxa"/>
            <w:tcBorders>
              <w:top w:val="nil"/>
              <w:left w:val="nil"/>
              <w:bottom w:val="nil"/>
              <w:right w:val="nil"/>
            </w:tcBorders>
            <w:shd w:val="clear" w:color="auto" w:fill="auto"/>
            <w:noWrap/>
            <w:vAlign w:val="bottom"/>
            <w:hideMark/>
          </w:tcPr>
          <w:p w:rsidR="00830074" w:rsidRPr="002D6683" w:rsidRDefault="00830074" w:rsidP="0024250E">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24250E">
            <w:pPr>
              <w:spacing w:before="0" w:after="0"/>
              <w:jc w:val="left"/>
              <w:rPr>
                <w:color w:val="000000"/>
                <w:sz w:val="18"/>
                <w:szCs w:val="18"/>
                <w:highlight w:val="yellow"/>
              </w:rPr>
            </w:pPr>
          </w:p>
        </w:tc>
        <w:tc>
          <w:tcPr>
            <w:tcW w:w="1559"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24250E">
            <w:pPr>
              <w:spacing w:before="0" w:after="0"/>
              <w:jc w:val="center"/>
              <w:rPr>
                <w:b/>
                <w:bCs/>
                <w:color w:val="FFFFFF"/>
                <w:sz w:val="16"/>
                <w:szCs w:val="16"/>
              </w:rPr>
            </w:pPr>
            <w:r w:rsidRPr="00A40945">
              <w:rPr>
                <w:b/>
                <w:bCs/>
                <w:color w:val="FFFFFF"/>
                <w:sz w:val="16"/>
                <w:szCs w:val="16"/>
              </w:rPr>
              <w:t>Definición de la Zona y Población Objeto</w:t>
            </w:r>
          </w:p>
        </w:tc>
        <w:tc>
          <w:tcPr>
            <w:tcW w:w="3011"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24250E">
            <w:pPr>
              <w:spacing w:before="0" w:after="0"/>
              <w:jc w:val="center"/>
              <w:rPr>
                <w:b/>
                <w:bCs/>
                <w:color w:val="FFFFFF"/>
                <w:sz w:val="16"/>
                <w:szCs w:val="16"/>
              </w:rPr>
            </w:pPr>
            <w:r w:rsidRPr="00A40945">
              <w:rPr>
                <w:b/>
                <w:bCs/>
                <w:color w:val="FFFFFF"/>
                <w:sz w:val="16"/>
                <w:szCs w:val="16"/>
              </w:rPr>
              <w:t>Diagnóstico DAFO/Necesidades</w:t>
            </w:r>
          </w:p>
        </w:tc>
        <w:tc>
          <w:tcPr>
            <w:tcW w:w="7767" w:type="dxa"/>
            <w:gridSpan w:val="4"/>
            <w:tcBorders>
              <w:top w:val="single" w:sz="4" w:space="0" w:color="auto"/>
              <w:left w:val="nil"/>
              <w:bottom w:val="single" w:sz="4" w:space="0" w:color="auto"/>
              <w:right w:val="single" w:sz="4" w:space="0" w:color="000000"/>
            </w:tcBorders>
            <w:shd w:val="clear" w:color="auto" w:fill="4F6228" w:themeFill="accent3" w:themeFillShade="80"/>
            <w:vAlign w:val="bottom"/>
            <w:hideMark/>
          </w:tcPr>
          <w:p w:rsidR="00830074" w:rsidRPr="00A40945" w:rsidRDefault="00830074" w:rsidP="0024250E">
            <w:pPr>
              <w:spacing w:before="0" w:after="0"/>
              <w:jc w:val="center"/>
              <w:rPr>
                <w:b/>
                <w:bCs/>
                <w:color w:val="FFFFFF"/>
                <w:sz w:val="16"/>
                <w:szCs w:val="16"/>
              </w:rPr>
            </w:pPr>
            <w:r w:rsidRPr="00A40945">
              <w:rPr>
                <w:b/>
                <w:bCs/>
                <w:color w:val="FFFFFF"/>
                <w:sz w:val="16"/>
                <w:szCs w:val="16"/>
              </w:rPr>
              <w:t>Estrategias de Desarrollo Local</w:t>
            </w:r>
          </w:p>
        </w:tc>
      </w:tr>
      <w:tr w:rsidR="00830074" w:rsidRPr="002D6683" w:rsidTr="00C27B14">
        <w:trPr>
          <w:trHeight w:val="720"/>
          <w:jc w:val="center"/>
        </w:trPr>
        <w:tc>
          <w:tcPr>
            <w:tcW w:w="848" w:type="dxa"/>
            <w:tcBorders>
              <w:top w:val="nil"/>
              <w:left w:val="nil"/>
              <w:bottom w:val="nil"/>
              <w:right w:val="nil"/>
            </w:tcBorders>
            <w:shd w:val="clear" w:color="auto" w:fill="auto"/>
            <w:noWrap/>
            <w:vAlign w:val="bottom"/>
            <w:hideMark/>
          </w:tcPr>
          <w:p w:rsidR="00830074" w:rsidRPr="002D6683" w:rsidRDefault="00830074" w:rsidP="0024250E">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24250E">
            <w:pPr>
              <w:spacing w:before="0" w:after="0"/>
              <w:jc w:val="left"/>
              <w:rPr>
                <w:color w:val="000000"/>
                <w:sz w:val="18"/>
                <w:szCs w:val="18"/>
                <w:highlight w:val="yellow"/>
              </w:rPr>
            </w:pPr>
          </w:p>
        </w:tc>
        <w:tc>
          <w:tcPr>
            <w:tcW w:w="1559"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24250E">
            <w:pPr>
              <w:spacing w:before="0" w:after="0"/>
              <w:jc w:val="left"/>
              <w:rPr>
                <w:b/>
                <w:bCs/>
                <w:color w:val="FFFFFF"/>
                <w:sz w:val="18"/>
                <w:szCs w:val="18"/>
              </w:rPr>
            </w:pPr>
          </w:p>
        </w:tc>
        <w:tc>
          <w:tcPr>
            <w:tcW w:w="3011"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24250E">
            <w:pPr>
              <w:spacing w:before="0" w:after="0"/>
              <w:jc w:val="left"/>
              <w:rPr>
                <w:b/>
                <w:bCs/>
                <w:color w:val="FFFFFF"/>
                <w:sz w:val="18"/>
                <w:szCs w:val="18"/>
              </w:rPr>
            </w:pPr>
          </w:p>
        </w:tc>
        <w:tc>
          <w:tcPr>
            <w:tcW w:w="1843"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24250E">
            <w:pPr>
              <w:spacing w:before="0" w:after="0"/>
              <w:jc w:val="center"/>
              <w:rPr>
                <w:b/>
                <w:bCs/>
                <w:color w:val="FFFFFF"/>
                <w:sz w:val="16"/>
                <w:szCs w:val="16"/>
              </w:rPr>
            </w:pPr>
            <w:r w:rsidRPr="00A40945">
              <w:rPr>
                <w:b/>
                <w:bCs/>
                <w:color w:val="FFFFFF"/>
                <w:sz w:val="16"/>
                <w:szCs w:val="16"/>
              </w:rPr>
              <w:t>Objetivos/Medidas</w:t>
            </w:r>
          </w:p>
        </w:tc>
        <w:tc>
          <w:tcPr>
            <w:tcW w:w="1984"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24250E">
            <w:pPr>
              <w:spacing w:before="0" w:after="0"/>
              <w:jc w:val="center"/>
              <w:rPr>
                <w:b/>
                <w:bCs/>
                <w:color w:val="FFFFFF"/>
                <w:sz w:val="16"/>
                <w:szCs w:val="16"/>
              </w:rPr>
            </w:pPr>
            <w:r w:rsidRPr="00A40945">
              <w:rPr>
                <w:b/>
                <w:bCs/>
                <w:color w:val="FFFFFF"/>
                <w:sz w:val="16"/>
                <w:szCs w:val="16"/>
              </w:rPr>
              <w:t>Actuaciones/ Criterios de Selección de Proyectos</w:t>
            </w:r>
          </w:p>
        </w:tc>
        <w:tc>
          <w:tcPr>
            <w:tcW w:w="1823"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24250E">
            <w:pPr>
              <w:spacing w:before="0" w:after="0"/>
              <w:jc w:val="center"/>
              <w:rPr>
                <w:b/>
                <w:bCs/>
                <w:color w:val="FFFFFF"/>
                <w:sz w:val="16"/>
                <w:szCs w:val="16"/>
              </w:rPr>
            </w:pPr>
            <w:r w:rsidRPr="00A40945">
              <w:rPr>
                <w:b/>
                <w:bCs/>
                <w:color w:val="FFFFFF"/>
                <w:sz w:val="16"/>
                <w:szCs w:val="16"/>
              </w:rPr>
              <w:t>Financiación</w:t>
            </w:r>
          </w:p>
        </w:tc>
        <w:tc>
          <w:tcPr>
            <w:tcW w:w="2117"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24250E">
            <w:pPr>
              <w:spacing w:before="0" w:after="0"/>
              <w:jc w:val="center"/>
              <w:rPr>
                <w:b/>
                <w:bCs/>
                <w:color w:val="FFFFFF"/>
                <w:sz w:val="16"/>
                <w:szCs w:val="16"/>
              </w:rPr>
            </w:pPr>
            <w:r w:rsidRPr="00A40945">
              <w:rPr>
                <w:b/>
                <w:bCs/>
                <w:color w:val="FFFFFF"/>
                <w:sz w:val="16"/>
                <w:szCs w:val="16"/>
              </w:rPr>
              <w:t>Gestión, Seguimiento, Evaluación y Actualización de la Estrategia</w:t>
            </w:r>
          </w:p>
        </w:tc>
      </w:tr>
      <w:tr w:rsidR="00400B91" w:rsidRPr="002D6683" w:rsidTr="00C27B14">
        <w:trPr>
          <w:trHeight w:val="1200"/>
          <w:jc w:val="center"/>
        </w:trPr>
        <w:tc>
          <w:tcPr>
            <w:tcW w:w="219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00B91" w:rsidRPr="00A40945" w:rsidRDefault="00400B91" w:rsidP="00400B91">
            <w:pPr>
              <w:spacing w:before="0" w:after="0"/>
              <w:jc w:val="center"/>
              <w:rPr>
                <w:b/>
                <w:bCs/>
                <w:color w:val="000000"/>
                <w:sz w:val="16"/>
                <w:szCs w:val="16"/>
              </w:rPr>
            </w:pPr>
            <w:r w:rsidRPr="00A40945">
              <w:rPr>
                <w:b/>
                <w:bCs/>
                <w:color w:val="000000"/>
                <w:sz w:val="16"/>
                <w:szCs w:val="16"/>
              </w:rPr>
              <w:t>Participantes</w:t>
            </w:r>
          </w:p>
        </w:tc>
        <w:tc>
          <w:tcPr>
            <w:tcW w:w="1559"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br/>
              <w:t xml:space="preserve">Equipo técnico </w:t>
            </w:r>
            <w:r w:rsidRPr="00A40945">
              <w:rPr>
                <w:color w:val="000000"/>
                <w:sz w:val="16"/>
                <w:szCs w:val="16"/>
              </w:rPr>
              <w:br/>
              <w:t>Agentes socio-económicos locales.</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XXXXX</w:t>
            </w:r>
          </w:p>
          <w:p w:rsidR="00400B91" w:rsidRDefault="00400B91" w:rsidP="00400B91">
            <w:pPr>
              <w:spacing w:before="0" w:after="0"/>
              <w:jc w:val="left"/>
              <w:rPr>
                <w:color w:val="FF0000"/>
                <w:sz w:val="16"/>
                <w:szCs w:val="16"/>
              </w:rPr>
            </w:pPr>
          </w:p>
          <w:p w:rsidR="00400B91" w:rsidRPr="0000342E" w:rsidRDefault="00400B91" w:rsidP="00400B91">
            <w:pPr>
              <w:spacing w:before="0" w:after="0"/>
              <w:jc w:val="left"/>
              <w:rPr>
                <w:color w:val="FF0000"/>
                <w:sz w:val="16"/>
                <w:szCs w:val="16"/>
              </w:rPr>
            </w:pPr>
          </w:p>
        </w:tc>
        <w:tc>
          <w:tcPr>
            <w:tcW w:w="3011"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XXXXX</w:t>
            </w:r>
          </w:p>
          <w:p w:rsidR="00400B91" w:rsidRDefault="00400B91" w:rsidP="00400B91">
            <w:pPr>
              <w:spacing w:before="0" w:after="0"/>
              <w:jc w:val="left"/>
              <w:rPr>
                <w:color w:val="FF0000"/>
                <w:sz w:val="16"/>
                <w:szCs w:val="16"/>
              </w:rPr>
            </w:pPr>
          </w:p>
          <w:p w:rsidR="00400B91" w:rsidRDefault="00400B91" w:rsidP="00400B91">
            <w:pPr>
              <w:spacing w:before="0" w:after="0"/>
              <w:jc w:val="left"/>
              <w:rPr>
                <w:color w:val="000000"/>
                <w:sz w:val="16"/>
                <w:szCs w:val="16"/>
              </w:rPr>
            </w:pPr>
          </w:p>
          <w:p w:rsidR="00400B91" w:rsidRPr="00A40945" w:rsidRDefault="00400B91" w:rsidP="00400B91">
            <w:pPr>
              <w:spacing w:before="0" w:after="0"/>
              <w:jc w:val="left"/>
              <w:rPr>
                <w:color w:val="000000"/>
                <w:sz w:val="16"/>
                <w:szCs w:val="16"/>
              </w:rPr>
            </w:pPr>
          </w:p>
        </w:tc>
        <w:tc>
          <w:tcPr>
            <w:tcW w:w="1843" w:type="dxa"/>
            <w:tcBorders>
              <w:top w:val="single" w:sz="4" w:space="0" w:color="auto"/>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XXXXX</w:t>
            </w:r>
          </w:p>
          <w:p w:rsidR="00400B91" w:rsidRDefault="00400B91" w:rsidP="00400B91">
            <w:pPr>
              <w:spacing w:before="0" w:after="0"/>
              <w:jc w:val="left"/>
              <w:rPr>
                <w:color w:val="FF0000"/>
                <w:sz w:val="16"/>
                <w:szCs w:val="16"/>
              </w:rPr>
            </w:pPr>
          </w:p>
          <w:p w:rsidR="00400B91" w:rsidRPr="00A40945" w:rsidRDefault="00400B91" w:rsidP="00400B91">
            <w:pPr>
              <w:spacing w:before="0" w:after="0"/>
              <w:jc w:val="left"/>
              <w:rPr>
                <w:color w:val="000000"/>
                <w:sz w:val="16"/>
                <w:szCs w:val="16"/>
              </w:rPr>
            </w:pPr>
          </w:p>
        </w:tc>
        <w:tc>
          <w:tcPr>
            <w:tcW w:w="1984" w:type="dxa"/>
            <w:tcBorders>
              <w:top w:val="single" w:sz="4" w:space="0" w:color="auto"/>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XXXXX</w:t>
            </w:r>
          </w:p>
          <w:p w:rsidR="00400B91" w:rsidRDefault="00400B91" w:rsidP="00400B91">
            <w:pPr>
              <w:spacing w:before="0" w:after="0"/>
              <w:jc w:val="left"/>
              <w:rPr>
                <w:color w:val="FF0000"/>
                <w:sz w:val="16"/>
                <w:szCs w:val="16"/>
              </w:rPr>
            </w:pPr>
          </w:p>
          <w:p w:rsidR="00400B91" w:rsidRPr="00A40945" w:rsidRDefault="00400B91" w:rsidP="00400B91">
            <w:pPr>
              <w:spacing w:before="0" w:after="0"/>
              <w:jc w:val="left"/>
              <w:rPr>
                <w:color w:val="000000"/>
                <w:sz w:val="16"/>
                <w:szCs w:val="16"/>
              </w:rPr>
            </w:pPr>
          </w:p>
        </w:tc>
        <w:tc>
          <w:tcPr>
            <w:tcW w:w="1823" w:type="dxa"/>
            <w:tcBorders>
              <w:top w:val="single" w:sz="4" w:space="0" w:color="auto"/>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XXXXX</w:t>
            </w:r>
          </w:p>
          <w:p w:rsidR="00400B91" w:rsidRDefault="00400B91" w:rsidP="00400B91">
            <w:pPr>
              <w:spacing w:before="0" w:after="0"/>
              <w:jc w:val="left"/>
              <w:rPr>
                <w:color w:val="FF0000"/>
                <w:sz w:val="16"/>
                <w:szCs w:val="16"/>
              </w:rPr>
            </w:pPr>
          </w:p>
          <w:p w:rsidR="00400B91" w:rsidRPr="00A40945" w:rsidRDefault="00400B91" w:rsidP="00400B91">
            <w:pPr>
              <w:spacing w:before="0" w:after="0"/>
              <w:jc w:val="left"/>
              <w:rPr>
                <w:color w:val="000000"/>
                <w:sz w:val="16"/>
                <w:szCs w:val="16"/>
              </w:rPr>
            </w:pPr>
          </w:p>
        </w:tc>
        <w:tc>
          <w:tcPr>
            <w:tcW w:w="2117" w:type="dxa"/>
            <w:tcBorders>
              <w:top w:val="single" w:sz="4" w:space="0" w:color="auto"/>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400B91" w:rsidRPr="00D7079D" w:rsidRDefault="00400B91" w:rsidP="00400B91">
            <w:pPr>
              <w:spacing w:before="0" w:after="0"/>
              <w:jc w:val="left"/>
              <w:rPr>
                <w:color w:val="000000"/>
                <w:sz w:val="16"/>
                <w:szCs w:val="16"/>
              </w:rPr>
            </w:pPr>
            <w:r w:rsidRPr="00D7079D">
              <w:rPr>
                <w:color w:val="000000"/>
                <w:sz w:val="16"/>
                <w:szCs w:val="16"/>
              </w:rPr>
              <w:t>Beneficiarios periodo 2007-2013.</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XXXXX</w:t>
            </w:r>
          </w:p>
          <w:p w:rsidR="00400B91" w:rsidRDefault="00400B91" w:rsidP="00400B91">
            <w:pPr>
              <w:spacing w:before="0" w:after="0"/>
              <w:jc w:val="left"/>
              <w:rPr>
                <w:color w:val="FF0000"/>
                <w:sz w:val="16"/>
                <w:szCs w:val="16"/>
              </w:rPr>
            </w:pPr>
          </w:p>
          <w:p w:rsidR="00400B91" w:rsidRPr="00A40945" w:rsidRDefault="00400B91" w:rsidP="00400B91">
            <w:pPr>
              <w:spacing w:before="0" w:after="0"/>
              <w:jc w:val="left"/>
              <w:rPr>
                <w:color w:val="000000"/>
                <w:sz w:val="16"/>
                <w:szCs w:val="16"/>
              </w:rPr>
            </w:pPr>
          </w:p>
        </w:tc>
      </w:tr>
      <w:tr w:rsidR="00400B91" w:rsidRPr="002D6683" w:rsidTr="00C27B14">
        <w:trPr>
          <w:trHeight w:val="720"/>
          <w:jc w:val="center"/>
        </w:trPr>
        <w:tc>
          <w:tcPr>
            <w:tcW w:w="993" w:type="dxa"/>
            <w:gridSpan w:val="2"/>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400B91" w:rsidRPr="00A40945" w:rsidRDefault="00400B91" w:rsidP="00400B91">
            <w:pPr>
              <w:spacing w:before="0" w:after="0"/>
              <w:jc w:val="center"/>
              <w:rPr>
                <w:b/>
                <w:bCs/>
                <w:color w:val="000000"/>
                <w:sz w:val="16"/>
                <w:szCs w:val="16"/>
              </w:rPr>
            </w:pPr>
            <w:r w:rsidRPr="00A40945">
              <w:rPr>
                <w:b/>
                <w:bCs/>
                <w:color w:val="000000"/>
                <w:sz w:val="16"/>
                <w:szCs w:val="16"/>
              </w:rPr>
              <w:t>Fuentes de Información</w:t>
            </w: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400B91" w:rsidRPr="00A40945" w:rsidRDefault="00400B91" w:rsidP="00400B91">
            <w:pPr>
              <w:spacing w:before="0" w:after="0"/>
              <w:jc w:val="center"/>
              <w:rPr>
                <w:b/>
                <w:bCs/>
                <w:color w:val="000000"/>
                <w:sz w:val="16"/>
                <w:szCs w:val="16"/>
              </w:rPr>
            </w:pPr>
            <w:r w:rsidRPr="00A40945">
              <w:rPr>
                <w:b/>
                <w:bCs/>
                <w:color w:val="000000"/>
                <w:sz w:val="16"/>
                <w:szCs w:val="16"/>
              </w:rPr>
              <w:t>Fuentes de Información Secundaria</w:t>
            </w:r>
          </w:p>
        </w:tc>
        <w:tc>
          <w:tcPr>
            <w:tcW w:w="1559" w:type="dxa"/>
            <w:tcBorders>
              <w:top w:val="nil"/>
              <w:left w:val="nil"/>
              <w:bottom w:val="single" w:sz="4" w:space="0" w:color="auto"/>
              <w:right w:val="single" w:sz="4" w:space="0" w:color="auto"/>
            </w:tcBorders>
            <w:shd w:val="clear" w:color="auto" w:fill="auto"/>
          </w:tcPr>
          <w:p w:rsidR="00400B91" w:rsidRPr="0000342E" w:rsidRDefault="00400B91" w:rsidP="00400B91">
            <w:pPr>
              <w:spacing w:before="0" w:after="0"/>
              <w:jc w:val="left"/>
              <w:rPr>
                <w:color w:val="FF0000"/>
                <w:sz w:val="16"/>
                <w:szCs w:val="16"/>
              </w:rPr>
            </w:pPr>
          </w:p>
        </w:tc>
        <w:tc>
          <w:tcPr>
            <w:tcW w:w="3011"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t>Estadísticas, estudios sectoriales, programas comarcales de desarrollo rural 2007-2013, etc.</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w:t>
            </w:r>
          </w:p>
          <w:p w:rsidR="00400B91" w:rsidRDefault="00400B91" w:rsidP="00400B91">
            <w:pPr>
              <w:spacing w:before="0" w:after="0"/>
              <w:jc w:val="left"/>
              <w:rPr>
                <w:color w:val="FF0000"/>
                <w:sz w:val="16"/>
                <w:szCs w:val="16"/>
              </w:rPr>
            </w:pPr>
          </w:p>
          <w:p w:rsidR="00400B91" w:rsidRPr="0000342E" w:rsidRDefault="00400B91" w:rsidP="00400B91">
            <w:pPr>
              <w:spacing w:before="0" w:after="0"/>
              <w:jc w:val="left"/>
              <w:rPr>
                <w:color w:val="FF0000"/>
                <w:sz w:val="16"/>
                <w:szCs w:val="16"/>
              </w:rPr>
            </w:pPr>
          </w:p>
        </w:tc>
        <w:tc>
          <w:tcPr>
            <w:tcW w:w="1843"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w:t>
            </w:r>
          </w:p>
          <w:p w:rsidR="00400B91" w:rsidRDefault="00400B91" w:rsidP="00400B91">
            <w:pPr>
              <w:spacing w:before="0" w:after="0"/>
              <w:jc w:val="left"/>
              <w:rPr>
                <w:color w:val="FF0000"/>
                <w:sz w:val="16"/>
                <w:szCs w:val="16"/>
              </w:rPr>
            </w:pPr>
          </w:p>
          <w:p w:rsidR="00400B91" w:rsidRDefault="00400B91" w:rsidP="00400B91">
            <w:pPr>
              <w:spacing w:before="0" w:after="0"/>
              <w:jc w:val="left"/>
              <w:rPr>
                <w:color w:val="FF0000"/>
                <w:sz w:val="16"/>
                <w:szCs w:val="16"/>
              </w:rPr>
            </w:pPr>
          </w:p>
          <w:p w:rsidR="00400B91" w:rsidRPr="00A40945" w:rsidRDefault="00400B91" w:rsidP="00400B91">
            <w:pPr>
              <w:spacing w:before="0" w:after="0"/>
              <w:jc w:val="left"/>
              <w:rPr>
                <w:color w:val="000000"/>
                <w:sz w:val="16"/>
                <w:szCs w:val="16"/>
              </w:rPr>
            </w:pPr>
          </w:p>
        </w:tc>
        <w:tc>
          <w:tcPr>
            <w:tcW w:w="1984"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w:t>
            </w:r>
          </w:p>
          <w:p w:rsidR="00400B91" w:rsidRDefault="00400B91" w:rsidP="00400B91">
            <w:pPr>
              <w:spacing w:before="0" w:after="0"/>
              <w:jc w:val="left"/>
              <w:rPr>
                <w:color w:val="000000"/>
                <w:sz w:val="16"/>
                <w:szCs w:val="16"/>
              </w:rPr>
            </w:pPr>
          </w:p>
          <w:p w:rsidR="00400B91" w:rsidRPr="00A40945" w:rsidRDefault="00400B91" w:rsidP="00400B91">
            <w:pPr>
              <w:spacing w:before="0" w:after="0"/>
              <w:jc w:val="left"/>
              <w:rPr>
                <w:color w:val="000000"/>
                <w:sz w:val="16"/>
                <w:szCs w:val="16"/>
              </w:rPr>
            </w:pPr>
          </w:p>
        </w:tc>
        <w:tc>
          <w:tcPr>
            <w:tcW w:w="1823"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w:t>
            </w:r>
          </w:p>
          <w:p w:rsidR="00400B91" w:rsidRDefault="00400B91" w:rsidP="00400B91">
            <w:pPr>
              <w:spacing w:before="0" w:after="0"/>
              <w:jc w:val="left"/>
              <w:rPr>
                <w:color w:val="FF0000"/>
                <w:sz w:val="16"/>
                <w:szCs w:val="16"/>
              </w:rPr>
            </w:pPr>
          </w:p>
          <w:p w:rsidR="00400B91" w:rsidRPr="00A40945" w:rsidRDefault="00400B91" w:rsidP="00400B91">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400B91" w:rsidRPr="00C27B14" w:rsidRDefault="00400B91" w:rsidP="00400B91">
            <w:pPr>
              <w:spacing w:before="0" w:after="0"/>
              <w:jc w:val="left"/>
              <w:rPr>
                <w:color w:val="984806" w:themeColor="accent6" w:themeShade="80"/>
                <w:sz w:val="16"/>
                <w:szCs w:val="16"/>
              </w:rPr>
            </w:pPr>
            <w:r w:rsidRPr="00C27B14">
              <w:rPr>
                <w:color w:val="984806" w:themeColor="accent6" w:themeShade="80"/>
                <w:sz w:val="16"/>
                <w:szCs w:val="16"/>
              </w:rPr>
              <w:t>XXXX</w:t>
            </w:r>
          </w:p>
          <w:p w:rsidR="00400B91" w:rsidRDefault="00400B91" w:rsidP="00400B91">
            <w:pPr>
              <w:spacing w:before="0" w:after="0"/>
              <w:jc w:val="left"/>
              <w:rPr>
                <w:color w:val="FF0000"/>
                <w:sz w:val="16"/>
                <w:szCs w:val="16"/>
              </w:rPr>
            </w:pPr>
          </w:p>
          <w:p w:rsidR="00400B91" w:rsidRPr="00A40945" w:rsidRDefault="00400B91" w:rsidP="00400B91">
            <w:pPr>
              <w:spacing w:before="0" w:after="0"/>
              <w:jc w:val="left"/>
              <w:rPr>
                <w:color w:val="000000"/>
                <w:sz w:val="16"/>
                <w:szCs w:val="16"/>
              </w:rPr>
            </w:pPr>
          </w:p>
        </w:tc>
      </w:tr>
      <w:tr w:rsidR="00400B91" w:rsidRPr="002D6683" w:rsidTr="00C27B14">
        <w:trPr>
          <w:trHeight w:val="1680"/>
          <w:jc w:val="center"/>
        </w:trPr>
        <w:tc>
          <w:tcPr>
            <w:tcW w:w="993" w:type="dxa"/>
            <w:gridSpan w:val="2"/>
            <w:vMerge/>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400B91" w:rsidRPr="00A40945" w:rsidRDefault="00400B91" w:rsidP="00400B91">
            <w:pPr>
              <w:spacing w:before="0" w:after="0"/>
              <w:jc w:val="left"/>
              <w:rPr>
                <w:b/>
                <w:bCs/>
                <w:color w:val="000000"/>
                <w:sz w:val="16"/>
                <w:szCs w:val="16"/>
              </w:rPr>
            </w:pP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400B91" w:rsidRPr="00A40945" w:rsidRDefault="00400B91" w:rsidP="00400B91">
            <w:pPr>
              <w:spacing w:before="0" w:after="0"/>
              <w:jc w:val="center"/>
              <w:rPr>
                <w:b/>
                <w:bCs/>
                <w:color w:val="000000"/>
                <w:sz w:val="16"/>
                <w:szCs w:val="16"/>
              </w:rPr>
            </w:pPr>
            <w:r w:rsidRPr="00A40945">
              <w:rPr>
                <w:b/>
                <w:bCs/>
                <w:color w:val="000000"/>
                <w:sz w:val="16"/>
                <w:szCs w:val="16"/>
              </w:rPr>
              <w:t>Técnicas de Participación/</w:t>
            </w:r>
          </w:p>
          <w:p w:rsidR="00400B91" w:rsidRPr="00A40945" w:rsidRDefault="00400B91" w:rsidP="00400B91">
            <w:pPr>
              <w:spacing w:before="0" w:after="0"/>
              <w:jc w:val="left"/>
              <w:rPr>
                <w:color w:val="000000"/>
                <w:sz w:val="16"/>
                <w:szCs w:val="16"/>
              </w:rPr>
            </w:pPr>
            <w:r w:rsidRPr="00A40945">
              <w:rPr>
                <w:b/>
                <w:bCs/>
                <w:color w:val="000000"/>
                <w:sz w:val="16"/>
                <w:szCs w:val="16"/>
              </w:rPr>
              <w:t>Dinamización</w:t>
            </w:r>
          </w:p>
        </w:tc>
        <w:tc>
          <w:tcPr>
            <w:tcW w:w="1559"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sidRPr="00A40945">
              <w:rPr>
                <w:color w:val="000000"/>
                <w:sz w:val="16"/>
                <w:szCs w:val="16"/>
              </w:rPr>
              <w:t>Mesa redonda/Grupo de discusión.</w:t>
            </w:r>
          </w:p>
          <w:p w:rsidR="00400B91" w:rsidRPr="00A40945" w:rsidRDefault="00400B91" w:rsidP="00400B91">
            <w:pPr>
              <w:spacing w:before="0" w:after="0"/>
              <w:jc w:val="left"/>
              <w:rPr>
                <w:color w:val="000000"/>
                <w:sz w:val="16"/>
                <w:szCs w:val="16"/>
              </w:rPr>
            </w:pPr>
          </w:p>
        </w:tc>
        <w:tc>
          <w:tcPr>
            <w:tcW w:w="3011"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Encuestas.</w:t>
            </w:r>
          </w:p>
          <w:p w:rsidR="00400B91" w:rsidRDefault="00400B91" w:rsidP="00400B91">
            <w:pPr>
              <w:spacing w:before="0" w:after="0"/>
              <w:jc w:val="left"/>
              <w:rPr>
                <w:color w:val="000000"/>
                <w:sz w:val="16"/>
                <w:szCs w:val="16"/>
              </w:rPr>
            </w:pPr>
            <w:r w:rsidRPr="00A40945">
              <w:rPr>
                <w:color w:val="000000"/>
                <w:sz w:val="16"/>
                <w:szCs w:val="16"/>
              </w:rPr>
              <w:t>Mesa redonda/Grupo de discusión.</w:t>
            </w:r>
          </w:p>
          <w:p w:rsidR="00400B91" w:rsidRPr="00A40945" w:rsidRDefault="00400B91" w:rsidP="00400B91">
            <w:pPr>
              <w:spacing w:before="0" w:after="0"/>
              <w:jc w:val="left"/>
              <w:rPr>
                <w:color w:val="000000"/>
                <w:sz w:val="16"/>
                <w:szCs w:val="16"/>
              </w:rPr>
            </w:pPr>
          </w:p>
        </w:tc>
        <w:tc>
          <w:tcPr>
            <w:tcW w:w="1843"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Encuestas.</w:t>
            </w:r>
          </w:p>
          <w:p w:rsidR="00400B91" w:rsidRDefault="00400B91" w:rsidP="00400B91">
            <w:pPr>
              <w:spacing w:before="0" w:after="0"/>
              <w:jc w:val="left"/>
              <w:rPr>
                <w:color w:val="000000"/>
                <w:sz w:val="16"/>
                <w:szCs w:val="16"/>
              </w:rPr>
            </w:pPr>
            <w:r>
              <w:rPr>
                <w:color w:val="000000"/>
                <w:sz w:val="16"/>
                <w:szCs w:val="16"/>
              </w:rPr>
              <w:t>Entrevistas.</w:t>
            </w:r>
          </w:p>
          <w:p w:rsidR="00400B91" w:rsidRDefault="00400B91" w:rsidP="00400B91">
            <w:pPr>
              <w:spacing w:before="0" w:after="0"/>
              <w:jc w:val="left"/>
              <w:rPr>
                <w:color w:val="000000"/>
                <w:sz w:val="16"/>
                <w:szCs w:val="16"/>
              </w:rPr>
            </w:pPr>
            <w:r w:rsidRPr="00A40945">
              <w:rPr>
                <w:color w:val="000000"/>
                <w:sz w:val="16"/>
                <w:szCs w:val="16"/>
              </w:rPr>
              <w:t>Mesa redonda/Grupo de discusión.</w:t>
            </w:r>
          </w:p>
          <w:p w:rsidR="00400B91" w:rsidRDefault="00400B91" w:rsidP="00400B91">
            <w:pPr>
              <w:spacing w:before="0" w:after="0"/>
              <w:jc w:val="left"/>
              <w:rPr>
                <w:color w:val="000000"/>
                <w:sz w:val="16"/>
                <w:szCs w:val="16"/>
              </w:rPr>
            </w:pPr>
          </w:p>
          <w:p w:rsidR="00400B91" w:rsidRPr="00A40945" w:rsidRDefault="00400B91" w:rsidP="00400B91">
            <w:pPr>
              <w:spacing w:before="0" w:after="0"/>
              <w:jc w:val="left"/>
              <w:rPr>
                <w:color w:val="000000"/>
                <w:sz w:val="16"/>
                <w:szCs w:val="16"/>
              </w:rPr>
            </w:pPr>
          </w:p>
        </w:tc>
        <w:tc>
          <w:tcPr>
            <w:tcW w:w="1984"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Entrevistas.</w:t>
            </w:r>
          </w:p>
          <w:p w:rsidR="00400B91" w:rsidRDefault="00400B91" w:rsidP="00400B91">
            <w:pPr>
              <w:spacing w:before="0" w:after="0"/>
              <w:jc w:val="left"/>
              <w:rPr>
                <w:color w:val="000000"/>
                <w:sz w:val="16"/>
                <w:szCs w:val="16"/>
              </w:rPr>
            </w:pPr>
            <w:r w:rsidRPr="00A40945">
              <w:rPr>
                <w:color w:val="000000"/>
                <w:sz w:val="16"/>
                <w:szCs w:val="16"/>
              </w:rPr>
              <w:t>Mesa redonda/Grupo de discusión.</w:t>
            </w:r>
          </w:p>
          <w:p w:rsidR="00400B91" w:rsidRDefault="00400B91" w:rsidP="00400B91">
            <w:pPr>
              <w:spacing w:before="0" w:after="0"/>
              <w:jc w:val="left"/>
              <w:rPr>
                <w:color w:val="000000"/>
                <w:sz w:val="16"/>
                <w:szCs w:val="16"/>
              </w:rPr>
            </w:pPr>
          </w:p>
          <w:p w:rsidR="00400B91" w:rsidRPr="00A40945" w:rsidRDefault="00400B91" w:rsidP="00400B91">
            <w:pPr>
              <w:spacing w:before="0" w:after="0"/>
              <w:jc w:val="left"/>
              <w:rPr>
                <w:color w:val="000000"/>
                <w:sz w:val="16"/>
                <w:szCs w:val="16"/>
              </w:rPr>
            </w:pPr>
          </w:p>
        </w:tc>
        <w:tc>
          <w:tcPr>
            <w:tcW w:w="1823"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Entrevistas.</w:t>
            </w:r>
          </w:p>
          <w:p w:rsidR="00400B91" w:rsidRDefault="00400B91" w:rsidP="00400B91">
            <w:pPr>
              <w:spacing w:before="0" w:after="0"/>
              <w:jc w:val="left"/>
              <w:rPr>
                <w:color w:val="000000"/>
                <w:sz w:val="16"/>
                <w:szCs w:val="16"/>
              </w:rPr>
            </w:pPr>
            <w:r w:rsidRPr="00A40945">
              <w:rPr>
                <w:color w:val="000000"/>
                <w:sz w:val="16"/>
                <w:szCs w:val="16"/>
              </w:rPr>
              <w:t>Mesa redonda/Grupo de discusión.</w:t>
            </w:r>
          </w:p>
          <w:p w:rsidR="00400B91" w:rsidRDefault="00400B91" w:rsidP="00400B91">
            <w:pPr>
              <w:spacing w:before="0" w:after="0"/>
              <w:jc w:val="left"/>
              <w:rPr>
                <w:color w:val="000000"/>
                <w:sz w:val="16"/>
                <w:szCs w:val="16"/>
              </w:rPr>
            </w:pPr>
          </w:p>
          <w:p w:rsidR="00400B91" w:rsidRPr="00A40945" w:rsidRDefault="00400B91" w:rsidP="00400B91">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tcPr>
          <w:p w:rsidR="00400B91" w:rsidRDefault="00400B91" w:rsidP="00400B91">
            <w:pPr>
              <w:spacing w:before="0" w:after="0"/>
              <w:jc w:val="left"/>
              <w:rPr>
                <w:color w:val="000000"/>
                <w:sz w:val="16"/>
                <w:szCs w:val="16"/>
              </w:rPr>
            </w:pPr>
            <w:r>
              <w:rPr>
                <w:color w:val="000000"/>
                <w:sz w:val="16"/>
                <w:szCs w:val="16"/>
              </w:rPr>
              <w:t>Entrevistas.</w:t>
            </w:r>
          </w:p>
          <w:p w:rsidR="00400B91" w:rsidRDefault="00400B91" w:rsidP="00400B91">
            <w:pPr>
              <w:spacing w:before="0" w:after="0"/>
              <w:jc w:val="left"/>
              <w:rPr>
                <w:color w:val="000000"/>
                <w:sz w:val="16"/>
                <w:szCs w:val="16"/>
              </w:rPr>
            </w:pPr>
            <w:r w:rsidRPr="00A40945">
              <w:rPr>
                <w:color w:val="000000"/>
                <w:sz w:val="16"/>
                <w:szCs w:val="16"/>
              </w:rPr>
              <w:t>Mesa redonda/Grupo de discusión.</w:t>
            </w:r>
          </w:p>
          <w:p w:rsidR="00400B91" w:rsidRDefault="00400B91" w:rsidP="00400B91">
            <w:pPr>
              <w:spacing w:before="0" w:after="0"/>
              <w:jc w:val="left"/>
              <w:rPr>
                <w:color w:val="000000"/>
                <w:sz w:val="16"/>
                <w:szCs w:val="16"/>
              </w:rPr>
            </w:pPr>
            <w:r w:rsidRPr="00CB6535">
              <w:rPr>
                <w:color w:val="000000"/>
                <w:sz w:val="16"/>
                <w:szCs w:val="16"/>
              </w:rPr>
              <w:t>Cuestionarios a los beneficiarios del periodo 2007-2013.</w:t>
            </w:r>
          </w:p>
          <w:p w:rsidR="00400B91" w:rsidRPr="00A40945" w:rsidRDefault="00400B91" w:rsidP="00400B91">
            <w:pPr>
              <w:spacing w:before="0" w:after="0"/>
              <w:jc w:val="left"/>
              <w:rPr>
                <w:color w:val="000000"/>
                <w:sz w:val="16"/>
                <w:szCs w:val="16"/>
              </w:rPr>
            </w:pPr>
          </w:p>
        </w:tc>
      </w:tr>
    </w:tbl>
    <w:p w:rsidR="00400B91" w:rsidRDefault="00400B91" w:rsidP="00400B91">
      <w:pPr>
        <w:spacing w:before="0" w:after="0"/>
        <w:rPr>
          <w:rFonts w:eastAsia="Arial Unicode MS"/>
          <w:b/>
          <w:bCs/>
          <w:i/>
          <w:color w:val="7F7F7F"/>
          <w:sz w:val="18"/>
          <w:lang w:val="es-ES_tradnl" w:eastAsia="zh-CN"/>
        </w:rPr>
      </w:pPr>
      <w:r>
        <w:rPr>
          <w:rFonts w:eastAsia="Arial Unicode MS"/>
          <w:b/>
          <w:bCs/>
          <w:i/>
          <w:color w:val="7F7F7F"/>
          <w:sz w:val="18"/>
          <w:lang w:val="es-ES_tradnl" w:eastAsia="zh-CN"/>
        </w:rPr>
        <w:t xml:space="preserve">NOTA: Esta tabla responde a una propuesta de modelo participativo, quedando a criterio de los programadores de la EDL 2014-2020 la metodología a aplicar. </w:t>
      </w:r>
    </w:p>
    <w:p w:rsidR="00830074" w:rsidRPr="002D6683" w:rsidRDefault="00830074" w:rsidP="00830074">
      <w:pPr>
        <w:rPr>
          <w:rFonts w:eastAsia="Arial Unicode MS"/>
          <w:highlight w:val="yellow"/>
          <w:lang w:eastAsia="zh-CN"/>
        </w:rPr>
        <w:sectPr w:rsidR="00830074" w:rsidRPr="002D6683" w:rsidSect="00830074">
          <w:headerReference w:type="default" r:id="rId48"/>
          <w:footerReference w:type="default" r:id="rId49"/>
          <w:pgSz w:w="16840" w:h="11907" w:orient="landscape" w:code="9"/>
          <w:pgMar w:top="1814" w:right="2658" w:bottom="1701" w:left="2694" w:header="1134" w:footer="1229" w:gutter="284"/>
          <w:cols w:space="720"/>
          <w:docGrid w:linePitch="299"/>
        </w:sectPr>
      </w:pPr>
    </w:p>
    <w:p w:rsidR="00830074" w:rsidRPr="00A40945" w:rsidRDefault="00830074" w:rsidP="00830074">
      <w:pPr>
        <w:rPr>
          <w:rFonts w:eastAsia="Arial Unicode MS"/>
          <w:lang w:eastAsia="zh-CN"/>
        </w:rPr>
      </w:pPr>
      <w:r w:rsidRPr="00A40945">
        <w:rPr>
          <w:rFonts w:eastAsia="Arial Unicode MS"/>
          <w:lang w:eastAsia="zh-CN"/>
        </w:rPr>
        <w:lastRenderedPageBreak/>
        <w:t xml:space="preserve">A lo largo del diseño de la EDL, se </w:t>
      </w:r>
      <w:r w:rsidR="00DE56D0" w:rsidRPr="00A40945">
        <w:rPr>
          <w:rFonts w:eastAsia="Arial Unicode MS"/>
          <w:lang w:eastAsia="zh-CN"/>
        </w:rPr>
        <w:t>ha realizado</w:t>
      </w:r>
      <w:r w:rsidRPr="00A40945">
        <w:rPr>
          <w:rFonts w:eastAsia="Arial Unicode MS"/>
          <w:lang w:eastAsia="zh-CN"/>
        </w:rPr>
        <w:t xml:space="preserve"> un proceso de recopilación y análisis de información y se </w:t>
      </w:r>
      <w:r w:rsidR="00DE56D0" w:rsidRPr="00A40945">
        <w:rPr>
          <w:rFonts w:eastAsia="Arial Unicode MS"/>
          <w:lang w:eastAsia="zh-CN"/>
        </w:rPr>
        <w:t>ha mantenido</w:t>
      </w:r>
      <w:r w:rsidRPr="00A40945">
        <w:rPr>
          <w:rFonts w:eastAsia="Arial Unicode MS"/>
          <w:lang w:eastAsia="zh-CN"/>
        </w:rPr>
        <w:t xml:space="preserve"> </w:t>
      </w:r>
      <w:r w:rsidR="00DE56D0" w:rsidRPr="00A40945">
        <w:rPr>
          <w:rFonts w:eastAsia="Arial Unicode MS"/>
          <w:lang w:eastAsia="zh-CN"/>
        </w:rPr>
        <w:t>el</w:t>
      </w:r>
      <w:r w:rsidRPr="00A40945">
        <w:rPr>
          <w:rFonts w:eastAsia="Arial Unicode MS"/>
          <w:lang w:eastAsia="zh-CN"/>
        </w:rPr>
        <w:t xml:space="preserve"> </w:t>
      </w:r>
      <w:r w:rsidRPr="00A40945">
        <w:rPr>
          <w:rFonts w:eastAsia="Arial Unicode MS"/>
          <w:b/>
          <w:color w:val="76923C" w:themeColor="accent3" w:themeShade="BF"/>
          <w:lang w:eastAsia="zh-CN"/>
        </w:rPr>
        <w:t>intercambio o feedback</w:t>
      </w:r>
      <w:r w:rsidRPr="00A40945">
        <w:rPr>
          <w:rFonts w:eastAsia="Arial Unicode MS"/>
          <w:lang w:eastAsia="zh-CN"/>
        </w:rPr>
        <w:t xml:space="preserve"> de los documentos resultantes a lo largo del proceso hasta la redacción de</w:t>
      </w:r>
      <w:r w:rsidR="00DE56D0" w:rsidRPr="00A40945">
        <w:rPr>
          <w:rFonts w:eastAsia="Arial Unicode MS"/>
          <w:lang w:eastAsia="zh-CN"/>
        </w:rPr>
        <w:t>l</w:t>
      </w:r>
      <w:r w:rsidRPr="00A40945">
        <w:rPr>
          <w:rFonts w:eastAsia="Arial Unicode MS"/>
          <w:lang w:eastAsia="zh-CN"/>
        </w:rPr>
        <w:t xml:space="preserve"> informe final.</w:t>
      </w:r>
    </w:p>
    <w:p w:rsidR="00060519" w:rsidRPr="005C32FF" w:rsidRDefault="00830074" w:rsidP="00060519">
      <w:pPr>
        <w:rPr>
          <w:rFonts w:eastAsia="Arial Unicode MS"/>
          <w:lang w:eastAsia="zh-CN"/>
        </w:rPr>
      </w:pPr>
      <w:r w:rsidRPr="00A40945">
        <w:rPr>
          <w:rFonts w:eastAsia="Arial Unicode MS"/>
          <w:lang w:eastAsia="zh-CN"/>
        </w:rPr>
        <w:t xml:space="preserve">Una vez definidas la EDL tras el trabajo inicial a partir de las fuentes de información secundaria y del proceso de participación, </w:t>
      </w:r>
      <w:r w:rsidR="00DE56D0" w:rsidRPr="00A40945">
        <w:rPr>
          <w:rFonts w:eastAsia="Arial Unicode MS"/>
          <w:b/>
          <w:color w:val="76923C" w:themeColor="accent3" w:themeShade="BF"/>
          <w:lang w:eastAsia="zh-CN"/>
        </w:rPr>
        <w:t>el informe final</w:t>
      </w:r>
      <w:r w:rsidRPr="00A40945">
        <w:rPr>
          <w:rFonts w:eastAsia="Arial Unicode MS"/>
          <w:b/>
          <w:color w:val="76923C" w:themeColor="accent3" w:themeShade="BF"/>
          <w:lang w:eastAsia="zh-CN"/>
        </w:rPr>
        <w:t xml:space="preserve"> será presentado</w:t>
      </w:r>
      <w:r w:rsidRPr="00A40945">
        <w:rPr>
          <w:rFonts w:eastAsia="Arial Unicode MS"/>
          <w:lang w:eastAsia="zh-CN"/>
        </w:rPr>
        <w:t xml:space="preserve"> a la población en general y a los agentes del territorio. Dicha presentación del resultado obtenido a través del trabajo conjunto constituirá, al mismo tiempo, el inicio de la dinamización </w:t>
      </w:r>
      <w:r w:rsidR="00060519" w:rsidRPr="005C32FF">
        <w:rPr>
          <w:rFonts w:eastAsia="Arial Unicode MS"/>
          <w:lang w:eastAsia="zh-CN"/>
        </w:rPr>
        <w:t>de</w:t>
      </w:r>
      <w:r w:rsidR="00060519">
        <w:rPr>
          <w:rFonts w:eastAsia="Arial Unicode MS"/>
          <w:lang w:eastAsia="zh-CN"/>
        </w:rPr>
        <w:t xml:space="preserve"> </w:t>
      </w:r>
      <w:r w:rsidR="00060519" w:rsidRPr="005C32FF">
        <w:rPr>
          <w:rFonts w:eastAsia="Arial Unicode MS"/>
          <w:lang w:eastAsia="zh-CN"/>
        </w:rPr>
        <w:t>l</w:t>
      </w:r>
      <w:r w:rsidR="00060519">
        <w:rPr>
          <w:rFonts w:eastAsia="Arial Unicode MS"/>
          <w:lang w:eastAsia="zh-CN"/>
        </w:rPr>
        <w:t>a</w:t>
      </w:r>
      <w:r w:rsidR="00060519" w:rsidRPr="005C32FF">
        <w:rPr>
          <w:rFonts w:eastAsia="Arial Unicode MS"/>
          <w:lang w:eastAsia="zh-CN"/>
        </w:rPr>
        <w:t xml:space="preserve"> EDL.</w:t>
      </w:r>
    </w:p>
    <w:p w:rsidR="00830074" w:rsidRPr="00A40945" w:rsidRDefault="00830074" w:rsidP="00B46C0E">
      <w:pPr>
        <w:pStyle w:val="GMRtitulo4"/>
      </w:pPr>
      <w:r w:rsidRPr="00A40945">
        <w:t>Participantes Implicados</w:t>
      </w:r>
    </w:p>
    <w:p w:rsidR="00C27B14" w:rsidRPr="008B6E48" w:rsidRDefault="00C27B14" w:rsidP="00C27B14">
      <w:pPr>
        <w:rPr>
          <w:color w:val="984806" w:themeColor="accent6" w:themeShade="80"/>
        </w:rPr>
      </w:pPr>
      <w:r w:rsidRPr="00C27B14">
        <w:rPr>
          <w:color w:val="984806" w:themeColor="accent6" w:themeShade="80"/>
        </w:rPr>
        <w:t>XXXX</w:t>
      </w:r>
    </w:p>
    <w:p w:rsidR="0000342E" w:rsidRDefault="0000342E" w:rsidP="0000342E"/>
    <w:p w:rsidR="0000342E" w:rsidRDefault="0000342E" w:rsidP="0000342E"/>
    <w:p w:rsidR="00830074" w:rsidRPr="00A40945" w:rsidRDefault="00830074" w:rsidP="00B46C0E">
      <w:pPr>
        <w:pStyle w:val="GMRtitulo4"/>
      </w:pPr>
      <w:r w:rsidRPr="00A40945">
        <w:t>Fuentes de Información</w:t>
      </w:r>
    </w:p>
    <w:p w:rsidR="0000342E" w:rsidRPr="00C27B14" w:rsidRDefault="00C27B14" w:rsidP="00830074">
      <w:pPr>
        <w:rPr>
          <w:color w:val="984806" w:themeColor="accent6" w:themeShade="80"/>
        </w:rPr>
      </w:pPr>
      <w:r w:rsidRPr="00C27B14">
        <w:rPr>
          <w:color w:val="984806" w:themeColor="accent6" w:themeShade="80"/>
        </w:rPr>
        <w:t>XXXX</w:t>
      </w:r>
    </w:p>
    <w:p w:rsidR="0000342E" w:rsidRPr="00A40945" w:rsidRDefault="0000342E" w:rsidP="00830074">
      <w:pPr>
        <w:rPr>
          <w:rFonts w:eastAsia="Arial Unicode MS"/>
          <w:lang w:eastAsia="zh-CN"/>
        </w:rPr>
      </w:pPr>
    </w:p>
    <w:p w:rsidR="00830074" w:rsidRPr="00A40945" w:rsidRDefault="00830074" w:rsidP="00B46C0E">
      <w:pPr>
        <w:pStyle w:val="Ttulo5"/>
      </w:pPr>
      <w:r w:rsidRPr="00A40945">
        <w:t>Recopilación de Información Secundaria</w:t>
      </w:r>
    </w:p>
    <w:p w:rsidR="00830074" w:rsidRPr="00C27B14" w:rsidRDefault="00C27B14" w:rsidP="00830074">
      <w:pPr>
        <w:rPr>
          <w:color w:val="984806" w:themeColor="accent6" w:themeShade="80"/>
        </w:rPr>
      </w:pPr>
      <w:r w:rsidRPr="00C27B14">
        <w:rPr>
          <w:color w:val="984806" w:themeColor="accent6" w:themeShade="80"/>
        </w:rPr>
        <w:t>XXXX</w:t>
      </w:r>
    </w:p>
    <w:p w:rsidR="0015231F" w:rsidRDefault="0015231F" w:rsidP="00830074">
      <w:pPr>
        <w:rPr>
          <w:rFonts w:eastAsia="Arial Unicode MS"/>
          <w:lang w:eastAsia="zh-CN"/>
        </w:rPr>
      </w:pPr>
    </w:p>
    <w:p w:rsidR="00830074" w:rsidRPr="00A40945" w:rsidRDefault="00830074" w:rsidP="00B46C0E">
      <w:pPr>
        <w:pStyle w:val="Ttulo5"/>
      </w:pPr>
      <w:r w:rsidRPr="00A40945">
        <w:t>Técnicas de Participación y Dinamización</w:t>
      </w:r>
    </w:p>
    <w:p w:rsidR="00830074" w:rsidRPr="00A40945" w:rsidRDefault="00830074" w:rsidP="00830074">
      <w:pPr>
        <w:rPr>
          <w:rFonts w:eastAsia="Arial Unicode MS"/>
          <w:lang w:eastAsia="zh-CN"/>
        </w:rPr>
      </w:pPr>
      <w:r w:rsidRPr="00A40945">
        <w:rPr>
          <w:rFonts w:eastAsia="Arial Unicode MS"/>
          <w:lang w:eastAsia="zh-CN"/>
        </w:rPr>
        <w:t xml:space="preserve">Los datos primarios, es decir recopilados ex profeso para la nueva programación, </w:t>
      </w:r>
      <w:r w:rsidR="00204538" w:rsidRPr="00A40945">
        <w:rPr>
          <w:rFonts w:eastAsia="Arial Unicode MS"/>
          <w:lang w:eastAsia="zh-CN"/>
        </w:rPr>
        <w:t>procede</w:t>
      </w:r>
      <w:r w:rsidR="00282714" w:rsidRPr="00A40945">
        <w:rPr>
          <w:rFonts w:eastAsia="Arial Unicode MS"/>
          <w:lang w:eastAsia="zh-CN"/>
        </w:rPr>
        <w:t>n</w:t>
      </w:r>
      <w:r w:rsidRPr="00A40945">
        <w:rPr>
          <w:rFonts w:eastAsia="Arial Unicode MS"/>
          <w:lang w:eastAsia="zh-CN"/>
        </w:rPr>
        <w:t xml:space="preserve"> </w:t>
      </w:r>
      <w:r w:rsidR="00282714" w:rsidRPr="00A40945">
        <w:rPr>
          <w:rFonts w:eastAsia="Arial Unicode MS"/>
          <w:lang w:eastAsia="zh-CN"/>
        </w:rPr>
        <w:t>de los técnicos</w:t>
      </w:r>
      <w:r w:rsidRPr="00A40945">
        <w:rPr>
          <w:rFonts w:eastAsia="Arial Unicode MS"/>
          <w:lang w:eastAsia="zh-CN"/>
        </w:rPr>
        <w:t xml:space="preserve"> y agentes claves del territorio así como de los beneficiarios directos de los anteriores periodos de programación.</w:t>
      </w:r>
    </w:p>
    <w:p w:rsidR="00830074" w:rsidRPr="00A40945" w:rsidRDefault="00830074" w:rsidP="00830074">
      <w:pPr>
        <w:rPr>
          <w:rFonts w:eastAsia="Arial Unicode MS"/>
          <w:lang w:eastAsia="zh-CN"/>
        </w:rPr>
      </w:pPr>
      <w:r w:rsidRPr="00A40945">
        <w:rPr>
          <w:rFonts w:eastAsia="Arial Unicode MS"/>
          <w:lang w:eastAsia="zh-CN"/>
        </w:rPr>
        <w:t xml:space="preserve">Las </w:t>
      </w:r>
      <w:r w:rsidRPr="00A40945">
        <w:rPr>
          <w:rFonts w:eastAsia="Arial Unicode MS"/>
          <w:b/>
          <w:color w:val="76923C" w:themeColor="accent3" w:themeShade="BF"/>
          <w:lang w:eastAsia="zh-CN"/>
        </w:rPr>
        <w:t>técnicas participativas</w:t>
      </w:r>
      <w:r w:rsidRPr="00A40945">
        <w:rPr>
          <w:rFonts w:eastAsia="Arial Unicode MS"/>
          <w:lang w:eastAsia="zh-CN"/>
        </w:rPr>
        <w:t xml:space="preserve"> que se </w:t>
      </w:r>
      <w:r w:rsidR="00204538" w:rsidRPr="00A40945">
        <w:rPr>
          <w:rFonts w:eastAsia="Arial Unicode MS"/>
          <w:lang w:eastAsia="zh-CN"/>
        </w:rPr>
        <w:t xml:space="preserve">han </w:t>
      </w:r>
      <w:r w:rsidR="00C62232" w:rsidRPr="00A40945">
        <w:rPr>
          <w:rFonts w:eastAsia="Arial Unicode MS"/>
          <w:lang w:eastAsia="zh-CN"/>
        </w:rPr>
        <w:t>lleva</w:t>
      </w:r>
      <w:r w:rsidR="00204538" w:rsidRPr="00A40945">
        <w:rPr>
          <w:rFonts w:eastAsia="Arial Unicode MS"/>
          <w:lang w:eastAsia="zh-CN"/>
        </w:rPr>
        <w:t>do</w:t>
      </w:r>
      <w:r w:rsidRPr="00A40945">
        <w:rPr>
          <w:rFonts w:eastAsia="Arial Unicode MS"/>
          <w:lang w:eastAsia="zh-CN"/>
        </w:rPr>
        <w:t xml:space="preserve"> a cabo son:</w:t>
      </w:r>
    </w:p>
    <w:p w:rsidR="00830074" w:rsidRPr="00A40945" w:rsidRDefault="00830074" w:rsidP="00F80E17">
      <w:pPr>
        <w:pStyle w:val="Bolos"/>
        <w:rPr>
          <w:rFonts w:eastAsia="Arial Unicode MS"/>
          <w:b/>
          <w:lang w:eastAsia="zh-CN"/>
        </w:rPr>
      </w:pPr>
      <w:r w:rsidRPr="00A40945">
        <w:rPr>
          <w:rFonts w:eastAsia="Arial Unicode MS"/>
          <w:b/>
          <w:color w:val="76923C" w:themeColor="accent3" w:themeShade="BF"/>
          <w:lang w:eastAsia="zh-CN"/>
        </w:rPr>
        <w:t>Cuestionarios</w:t>
      </w:r>
      <w:r w:rsidR="0000342E">
        <w:rPr>
          <w:rFonts w:eastAsia="Arial Unicode MS"/>
          <w:b/>
          <w:color w:val="76923C" w:themeColor="accent3" w:themeShade="BF"/>
          <w:lang w:eastAsia="zh-CN"/>
        </w:rPr>
        <w:t xml:space="preserve"> </w:t>
      </w:r>
      <w:r w:rsidR="0000342E" w:rsidRPr="00C27B14">
        <w:rPr>
          <w:rFonts w:eastAsia="Arial Unicode MS"/>
          <w:b/>
          <w:color w:val="984806" w:themeColor="accent6" w:themeShade="80"/>
          <w:lang w:eastAsia="zh-CN"/>
        </w:rPr>
        <w:t>XXXXX</w:t>
      </w:r>
      <w:r w:rsidR="00204538" w:rsidRPr="00A40945">
        <w:rPr>
          <w:rFonts w:eastAsia="Arial Unicode MS"/>
          <w:lang w:eastAsia="zh-CN"/>
        </w:rPr>
        <w:t xml:space="preserve">. </w:t>
      </w:r>
    </w:p>
    <w:p w:rsidR="00830074" w:rsidRPr="00A40945" w:rsidRDefault="00830074" w:rsidP="00830074">
      <w:pPr>
        <w:pStyle w:val="Bolos"/>
        <w:rPr>
          <w:rFonts w:eastAsia="Arial Unicode MS"/>
          <w:b/>
          <w:lang w:eastAsia="zh-CN"/>
        </w:rPr>
      </w:pPr>
      <w:r w:rsidRPr="00A40945">
        <w:rPr>
          <w:rFonts w:eastAsia="Arial Unicode MS"/>
          <w:b/>
          <w:color w:val="76923C" w:themeColor="accent3" w:themeShade="BF"/>
          <w:lang w:eastAsia="zh-CN"/>
        </w:rPr>
        <w:t>Entrevistas individualizadas,</w:t>
      </w:r>
      <w:r w:rsidRPr="00A40945">
        <w:rPr>
          <w:rFonts w:eastAsia="Arial Unicode MS"/>
          <w:b/>
          <w:color w:val="C0504D"/>
          <w:lang w:eastAsia="zh-CN"/>
        </w:rPr>
        <w:t xml:space="preserve"> </w:t>
      </w:r>
      <w:r w:rsidR="0000342E" w:rsidRPr="00C27B14">
        <w:rPr>
          <w:rFonts w:eastAsia="Arial Unicode MS"/>
          <w:b/>
          <w:color w:val="984806" w:themeColor="accent6" w:themeShade="80"/>
          <w:lang w:eastAsia="zh-CN"/>
        </w:rPr>
        <w:t>XXXXX</w:t>
      </w:r>
    </w:p>
    <w:p w:rsidR="0067798B" w:rsidRDefault="00830074" w:rsidP="0000342E">
      <w:pPr>
        <w:pStyle w:val="Bolos"/>
        <w:rPr>
          <w:rFonts w:eastAsia="Arial Unicode MS"/>
          <w:lang w:eastAsia="zh-CN"/>
        </w:rPr>
      </w:pPr>
      <w:r w:rsidRPr="0000342E">
        <w:rPr>
          <w:rFonts w:eastAsia="Arial Unicode MS"/>
          <w:b/>
          <w:color w:val="76923C" w:themeColor="accent3" w:themeShade="BF"/>
          <w:lang w:eastAsia="zh-CN"/>
        </w:rPr>
        <w:t>Grupo de discusión</w:t>
      </w:r>
      <w:r w:rsidRPr="0000342E">
        <w:rPr>
          <w:rFonts w:eastAsia="Arial Unicode MS"/>
          <w:lang w:eastAsia="zh-CN"/>
        </w:rPr>
        <w:t xml:space="preserve">. . </w:t>
      </w:r>
      <w:r w:rsidR="00C40C75" w:rsidRPr="00C27B14">
        <w:rPr>
          <w:rFonts w:eastAsia="Arial Unicode MS"/>
          <w:b/>
          <w:color w:val="984806" w:themeColor="accent6" w:themeShade="80"/>
          <w:lang w:eastAsia="zh-CN"/>
        </w:rPr>
        <w:t>XXXXX</w:t>
      </w:r>
    </w:p>
    <w:p w:rsidR="00C810FA" w:rsidRDefault="009C1D09" w:rsidP="009C1D09">
      <w:pPr>
        <w:pStyle w:val="Ttulo1"/>
      </w:pPr>
      <w:bookmarkStart w:id="114" w:name="_Toc454279056"/>
      <w:r w:rsidRPr="00E17F48">
        <w:lastRenderedPageBreak/>
        <w:t>PLAN DE ACCIÓN: ACTUACIONES PREVISTAS A DESARROLLAR</w:t>
      </w:r>
      <w:bookmarkEnd w:id="114"/>
    </w:p>
    <w:p w:rsidR="00E17F48" w:rsidRPr="00E17F48" w:rsidRDefault="00E17F48" w:rsidP="00E17F48">
      <w:pPr>
        <w:rPr>
          <w:rFonts w:eastAsia="Arial Unicode MS"/>
          <w:lang w:eastAsia="zh-CN"/>
        </w:rPr>
      </w:pPr>
      <w:r w:rsidRPr="00E17F48">
        <w:rPr>
          <w:rFonts w:eastAsia="Arial Unicode MS"/>
          <w:lang w:eastAsia="zh-CN"/>
        </w:rPr>
        <w:t>La reconstrucción del modelo de intervención de la EDL se basa en el enfoque del marco lógico que parte de la detección de necesidades en el territorio a partir de la cual se desarrolla un método de planificación por objetivos, que permite definir la secuencia hacia el desarrollo de actuaciones específicas que cubran esas necesidades.</w:t>
      </w:r>
    </w:p>
    <w:p w:rsidR="00E17F48" w:rsidRPr="00E17F48" w:rsidRDefault="00E17F48" w:rsidP="00E17F48">
      <w:pPr>
        <w:rPr>
          <w:rFonts w:eastAsia="Arial Unicode MS"/>
          <w:lang w:eastAsia="zh-CN"/>
        </w:rPr>
      </w:pPr>
      <w:r w:rsidRPr="00E17F48">
        <w:rPr>
          <w:rFonts w:eastAsia="Arial Unicode MS"/>
          <w:lang w:eastAsia="zh-CN"/>
        </w:rPr>
        <w:t xml:space="preserve">En el caso de la EDL </w:t>
      </w:r>
      <w:r w:rsidRPr="00E248A5">
        <w:rPr>
          <w:rFonts w:eastAsia="Arial Unicode MS"/>
          <w:lang w:eastAsia="zh-CN"/>
        </w:rPr>
        <w:t xml:space="preserve">de </w:t>
      </w:r>
      <w:r w:rsidR="00FF6C0C">
        <w:rPr>
          <w:rFonts w:eastAsia="Arial Unicode MS"/>
          <w:lang w:eastAsia="zh-CN"/>
        </w:rPr>
        <w:t>La Gomera</w:t>
      </w:r>
      <w:r w:rsidRPr="00E17F48">
        <w:rPr>
          <w:rFonts w:eastAsia="Arial Unicode MS"/>
          <w:lang w:eastAsia="zh-CN"/>
        </w:rPr>
        <w:t xml:space="preserve">, el </w:t>
      </w:r>
      <w:fldSimple w:instr=" REF _Ref405993321 \h  \* MERGEFORMAT ">
        <w:r w:rsidR="008A71CF" w:rsidRPr="008A71CF">
          <w:t>Gráfico 4</w:t>
        </w:r>
      </w:fldSimple>
      <w:r w:rsidRPr="00E17F48">
        <w:rPr>
          <w:rFonts w:eastAsia="Arial Unicode MS"/>
          <w:lang w:eastAsia="zh-CN"/>
        </w:rPr>
        <w:t xml:space="preserve"> representa el modelo lógico que establece el enlace entre los objetivos específicos, las medidas y las actuaciones previstas para el alcance de cada uno de ellos. </w:t>
      </w:r>
    </w:p>
    <w:p w:rsidR="00E17F48" w:rsidRPr="00E17F48" w:rsidRDefault="00E17F48" w:rsidP="0031577B">
      <w:pPr>
        <w:pStyle w:val="Epgrafe"/>
        <w:spacing w:before="120" w:after="120"/>
        <w:rPr>
          <w:color w:val="4F6228" w:themeColor="accent3" w:themeShade="80"/>
        </w:rPr>
      </w:pPr>
      <w:bookmarkStart w:id="115" w:name="_Ref405993321"/>
      <w:r w:rsidRPr="00E17F48">
        <w:rPr>
          <w:color w:val="4F6228" w:themeColor="accent3" w:themeShade="80"/>
        </w:rPr>
        <w:t xml:space="preserve">Gráfico </w:t>
      </w:r>
      <w:r w:rsidR="00A2225D" w:rsidRPr="00E17F48">
        <w:rPr>
          <w:color w:val="4F6228" w:themeColor="accent3" w:themeShade="80"/>
        </w:rPr>
        <w:fldChar w:fldCharType="begin"/>
      </w:r>
      <w:r w:rsidRPr="00E17F48">
        <w:rPr>
          <w:color w:val="4F6228" w:themeColor="accent3" w:themeShade="80"/>
        </w:rPr>
        <w:instrText xml:space="preserve"> SEQ Gráfico \* ARABIC </w:instrText>
      </w:r>
      <w:r w:rsidR="00A2225D" w:rsidRPr="00E17F48">
        <w:rPr>
          <w:color w:val="4F6228" w:themeColor="accent3" w:themeShade="80"/>
        </w:rPr>
        <w:fldChar w:fldCharType="separate"/>
      </w:r>
      <w:r w:rsidR="008A71CF">
        <w:rPr>
          <w:noProof/>
          <w:color w:val="4F6228" w:themeColor="accent3" w:themeShade="80"/>
        </w:rPr>
        <w:t>4</w:t>
      </w:r>
      <w:r w:rsidR="00A2225D" w:rsidRPr="00E17F48">
        <w:rPr>
          <w:color w:val="4F6228" w:themeColor="accent3" w:themeShade="80"/>
        </w:rPr>
        <w:fldChar w:fldCharType="end"/>
      </w:r>
      <w:bookmarkEnd w:id="115"/>
      <w:r w:rsidRPr="00E17F48">
        <w:rPr>
          <w:color w:val="4F6228" w:themeColor="accent3" w:themeShade="80"/>
        </w:rPr>
        <w:t>. ESTRUCTURACIÓN DE LA EDL: OBJETIVOS ESPECÍFICOS, MEDIDAS Y ACTUACIONES</w:t>
      </w:r>
    </w:p>
    <w:p w:rsidR="00E17F48" w:rsidRPr="00E17F48" w:rsidRDefault="00A2225D" w:rsidP="0000342E">
      <w:pPr>
        <w:jc w:val="center"/>
        <w:rPr>
          <w:rFonts w:eastAsia="Arial Unicode MS"/>
          <w:highlight w:val="yellow"/>
        </w:rPr>
      </w:pPr>
      <w:r>
        <w:rPr>
          <w:rFonts w:eastAsia="Arial Unicode MS"/>
          <w:noProof/>
        </w:rPr>
        <w:pict>
          <v:shape id="_x0000_s1044" type="#_x0000_t202" style="position:absolute;left:0;text-align:left;margin-left:300.85pt;margin-top:138.5pt;width:73.5pt;height:129.75pt;z-index:251670528" filled="f" stroked="f" strokecolor="#339">
            <v:textbox inset=".5mm,.3mm,.5mm,.3mm">
              <w:txbxContent>
                <w:p w:rsidR="0080656B" w:rsidRDefault="0080656B">
                  <w:pPr>
                    <w:rPr>
                      <w:color w:val="984806" w:themeColor="accent6" w:themeShade="80"/>
                    </w:rPr>
                  </w:pPr>
                  <w:r>
                    <w:rPr>
                      <w:color w:val="984806" w:themeColor="accent6" w:themeShade="80"/>
                    </w:rPr>
                    <w:t>XXXX</w:t>
                  </w:r>
                </w:p>
                <w:p w:rsidR="0080656B" w:rsidRDefault="0080656B">
                  <w:pPr>
                    <w:rPr>
                      <w:color w:val="984806" w:themeColor="accent6" w:themeShade="80"/>
                    </w:rPr>
                  </w:pPr>
                  <w:r>
                    <w:rPr>
                      <w:color w:val="984806" w:themeColor="accent6" w:themeShade="80"/>
                    </w:rPr>
                    <w:t>XXXX</w:t>
                  </w:r>
                </w:p>
                <w:p w:rsidR="0080656B" w:rsidRPr="0031577B" w:rsidRDefault="0080656B">
                  <w:pPr>
                    <w:rPr>
                      <w:color w:val="984806" w:themeColor="accent6" w:themeShade="80"/>
                    </w:rPr>
                  </w:pPr>
                  <w:r>
                    <w:rPr>
                      <w:color w:val="984806" w:themeColor="accent6" w:themeShade="80"/>
                    </w:rPr>
                    <w:t>XXXX</w:t>
                  </w:r>
                </w:p>
              </w:txbxContent>
            </v:textbox>
          </v:shape>
        </w:pict>
      </w:r>
      <w:r>
        <w:rPr>
          <w:rFonts w:eastAsia="Arial Unicode MS"/>
          <w:noProof/>
        </w:rPr>
        <w:pict>
          <v:shape id="_x0000_s1043" type="#_x0000_t202" style="position:absolute;left:0;text-align:left;margin-left:165.85pt;margin-top:120.5pt;width:70.5pt;height:126pt;z-index:251669504" filled="f" stroked="f" strokecolor="#339">
            <v:textbox inset=".5mm,.3mm,.5mm,.3mm">
              <w:txbxContent>
                <w:p w:rsidR="0080656B" w:rsidRPr="0031577B" w:rsidRDefault="0080656B">
                  <w:pPr>
                    <w:rPr>
                      <w:color w:val="984806" w:themeColor="accent6" w:themeShade="80"/>
                    </w:rPr>
                  </w:pPr>
                  <w:r w:rsidRPr="0031577B">
                    <w:rPr>
                      <w:color w:val="984806" w:themeColor="accent6" w:themeShade="80"/>
                    </w:rPr>
                    <w:t>XXXX</w:t>
                  </w:r>
                </w:p>
                <w:p w:rsidR="0080656B" w:rsidRPr="0031577B" w:rsidRDefault="0080656B">
                  <w:pPr>
                    <w:rPr>
                      <w:color w:val="984806" w:themeColor="accent6" w:themeShade="80"/>
                    </w:rPr>
                  </w:pPr>
                  <w:r w:rsidRPr="0031577B">
                    <w:rPr>
                      <w:color w:val="984806" w:themeColor="accent6" w:themeShade="80"/>
                    </w:rPr>
                    <w:t>XXXX</w:t>
                  </w:r>
                </w:p>
                <w:p w:rsidR="0080656B" w:rsidRPr="0031577B" w:rsidRDefault="0080656B">
                  <w:pPr>
                    <w:rPr>
                      <w:color w:val="984806" w:themeColor="accent6" w:themeShade="80"/>
                    </w:rPr>
                  </w:pPr>
                  <w:r w:rsidRPr="0031577B">
                    <w:rPr>
                      <w:color w:val="984806" w:themeColor="accent6" w:themeShade="80"/>
                    </w:rPr>
                    <w:t>XXXX</w:t>
                  </w:r>
                </w:p>
              </w:txbxContent>
            </v:textbox>
          </v:shape>
        </w:pict>
      </w:r>
      <w:r>
        <w:rPr>
          <w:rFonts w:eastAsia="Arial Unicode MS"/>
          <w:noProof/>
        </w:rPr>
        <w:pict>
          <v:shape id="_x0000_s1042" type="#_x0000_t202" style="position:absolute;left:0;text-align:left;margin-left:26.35pt;margin-top:89.75pt;width:84.75pt;height:151.5pt;z-index:251668480" filled="f" stroked="f" strokecolor="#339">
            <v:textbox inset=".5mm,.3mm,.5mm,.3mm">
              <w:txbxContent>
                <w:p w:rsidR="0080656B" w:rsidRPr="0031577B" w:rsidRDefault="0080656B">
                  <w:pPr>
                    <w:rPr>
                      <w:color w:val="984806" w:themeColor="accent6" w:themeShade="80"/>
                    </w:rPr>
                  </w:pPr>
                  <w:r w:rsidRPr="0031577B">
                    <w:rPr>
                      <w:color w:val="984806" w:themeColor="accent6" w:themeShade="80"/>
                    </w:rPr>
                    <w:t>XXXX</w:t>
                  </w:r>
                </w:p>
                <w:p w:rsidR="0080656B" w:rsidRPr="0031577B" w:rsidRDefault="0080656B">
                  <w:pPr>
                    <w:rPr>
                      <w:color w:val="984806" w:themeColor="accent6" w:themeShade="80"/>
                    </w:rPr>
                  </w:pPr>
                  <w:r w:rsidRPr="0031577B">
                    <w:rPr>
                      <w:color w:val="984806" w:themeColor="accent6" w:themeShade="80"/>
                    </w:rPr>
                    <w:t>XXXX</w:t>
                  </w:r>
                </w:p>
                <w:p w:rsidR="0080656B" w:rsidRPr="0031577B" w:rsidRDefault="0080656B">
                  <w:pPr>
                    <w:rPr>
                      <w:color w:val="984806" w:themeColor="accent6" w:themeShade="80"/>
                    </w:rPr>
                  </w:pPr>
                  <w:r w:rsidRPr="0031577B">
                    <w:rPr>
                      <w:color w:val="984806" w:themeColor="accent6" w:themeShade="80"/>
                    </w:rPr>
                    <w:t>XXXX</w:t>
                  </w:r>
                </w:p>
              </w:txbxContent>
            </v:textbox>
          </v:shape>
        </w:pict>
      </w:r>
      <w:r w:rsidR="00721445" w:rsidRPr="00721445">
        <w:rPr>
          <w:rFonts w:eastAsia="Arial Unicode MS"/>
          <w:noProof/>
        </w:rPr>
        <w:drawing>
          <wp:inline distT="0" distB="0" distL="0" distR="0">
            <wp:extent cx="5089870" cy="405610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3786" cy="4059222"/>
                    </a:xfrm>
                    <a:prstGeom prst="rect">
                      <a:avLst/>
                    </a:prstGeom>
                    <a:noFill/>
                  </pic:spPr>
                </pic:pic>
              </a:graphicData>
            </a:graphic>
          </wp:inline>
        </w:drawing>
      </w:r>
    </w:p>
    <w:p w:rsidR="00E17F48" w:rsidRPr="00E17F48" w:rsidRDefault="00E17F48" w:rsidP="00E17F48">
      <w:pPr>
        <w:rPr>
          <w:rFonts w:eastAsia="Arial Unicode MS"/>
          <w:highlight w:val="yellow"/>
        </w:rPr>
      </w:pPr>
    </w:p>
    <w:p w:rsidR="00E17F48" w:rsidRPr="00E17F48" w:rsidRDefault="00E17F48" w:rsidP="00E17F48">
      <w:pPr>
        <w:rPr>
          <w:lang w:val="es-ES_tradnl" w:eastAsia="zh-CN"/>
        </w:rPr>
      </w:pPr>
      <w:r w:rsidRPr="00E17F48">
        <w:rPr>
          <w:lang w:val="es-ES_tradnl" w:eastAsia="zh-CN"/>
        </w:rPr>
        <w:t xml:space="preserve">Una vez establecida la lógica de intervención general y los objetivos para la EDL, es preciso abordar aspectos de su implementación más concretos y detallados de cómo a través de la EDL se intentarán alcanzar estos objetivos. </w:t>
      </w:r>
    </w:p>
    <w:p w:rsidR="00E17F48" w:rsidRPr="00E17F48" w:rsidRDefault="00E17F48" w:rsidP="00E17F48">
      <w:pPr>
        <w:rPr>
          <w:lang w:val="es-ES_tradnl" w:eastAsia="zh-CN"/>
        </w:rPr>
      </w:pPr>
      <w:r w:rsidRPr="00E17F48">
        <w:rPr>
          <w:lang w:val="es-ES_tradnl" w:eastAsia="zh-CN"/>
        </w:rPr>
        <w:lastRenderedPageBreak/>
        <w:t>Para ello, se parte de la relación, dentro de cada una de las medidas, de los objetivos específicos de la estrategia con los objetivos operativos propios de cada medida y su enlace con las actuaciones previstas. Se incorpora además la estimación de la fase de la Estrategia en que se implementará previsiblemente cada una de las actuaciones previstas, teniendo en cuenta los siguientes periodos orientativos:</w:t>
      </w:r>
    </w:p>
    <w:p w:rsidR="00E17F48" w:rsidRPr="00E17F48" w:rsidRDefault="00E17F48" w:rsidP="00E17F48">
      <w:pPr>
        <w:pStyle w:val="Bolos"/>
        <w:rPr>
          <w:lang w:val="es-ES_tradnl" w:eastAsia="zh-CN"/>
        </w:rPr>
      </w:pPr>
      <w:r w:rsidRPr="00E17F48">
        <w:rPr>
          <w:lang w:val="es-ES_tradnl" w:eastAsia="zh-CN"/>
        </w:rPr>
        <w:t xml:space="preserve">Fase I: Puesta en marcha de la EDL (2015-2017). Proyectos relacionados con </w:t>
      </w:r>
      <w:r w:rsidR="00611682" w:rsidRPr="00611682">
        <w:rPr>
          <w:color w:val="984806" w:themeColor="accent6" w:themeShade="80"/>
          <w:lang w:val="es-ES_tradnl" w:eastAsia="zh-CN"/>
        </w:rPr>
        <w:t>xxxx</w:t>
      </w:r>
    </w:p>
    <w:p w:rsidR="00E17F48" w:rsidRPr="00E17F48" w:rsidRDefault="00E17F48" w:rsidP="00E17F48">
      <w:pPr>
        <w:pStyle w:val="Bolos"/>
        <w:rPr>
          <w:lang w:val="es-ES_tradnl" w:eastAsia="zh-CN"/>
        </w:rPr>
      </w:pPr>
      <w:r w:rsidRPr="00E17F48">
        <w:rPr>
          <w:lang w:val="es-ES_tradnl" w:eastAsia="zh-CN"/>
        </w:rPr>
        <w:t xml:space="preserve">Fase II: Fase de desarrollo (2017-2019). Inversiones relacionadas con la </w:t>
      </w:r>
      <w:r w:rsidR="00611682" w:rsidRPr="00611682">
        <w:rPr>
          <w:color w:val="984806" w:themeColor="accent6" w:themeShade="80"/>
          <w:lang w:val="es-ES_tradnl" w:eastAsia="zh-CN"/>
        </w:rPr>
        <w:t>xxxx</w:t>
      </w:r>
    </w:p>
    <w:p w:rsidR="00E17F48" w:rsidRPr="00E17F48" w:rsidRDefault="00E17F48" w:rsidP="00E17F48">
      <w:pPr>
        <w:pStyle w:val="Bolos"/>
        <w:rPr>
          <w:lang w:val="es-ES_tradnl" w:eastAsia="zh-CN"/>
        </w:rPr>
      </w:pPr>
      <w:r w:rsidRPr="00E17F48">
        <w:rPr>
          <w:lang w:val="es-ES_tradnl" w:eastAsia="zh-CN"/>
        </w:rPr>
        <w:t xml:space="preserve">Fase III: Fase de cierre de la EDL (2020-2023). Acciones relacionadas con el </w:t>
      </w:r>
      <w:r w:rsidR="00611682" w:rsidRPr="00611682">
        <w:rPr>
          <w:color w:val="984806" w:themeColor="accent6" w:themeShade="80"/>
          <w:lang w:val="es-ES_tradnl" w:eastAsia="zh-CN"/>
        </w:rPr>
        <w:t>xxxx</w:t>
      </w:r>
    </w:p>
    <w:p w:rsidR="00E17F48" w:rsidRPr="00E17F48" w:rsidRDefault="00E17F48" w:rsidP="00E17F48">
      <w:pPr>
        <w:rPr>
          <w:lang w:val="es-ES_tradnl" w:eastAsia="zh-CN"/>
        </w:rPr>
      </w:pPr>
      <w:r w:rsidRPr="00E17F48">
        <w:rPr>
          <w:lang w:val="es-ES_tradnl" w:eastAsia="zh-CN"/>
        </w:rPr>
        <w:t>Adicionalmente, se incorpora el coste aproximado de cada una de las medidas previstas.</w:t>
      </w:r>
    </w:p>
    <w:p w:rsidR="00E17F48" w:rsidRPr="00E17F48" w:rsidRDefault="00E17F48" w:rsidP="00611682">
      <w:pPr>
        <w:pStyle w:val="Epgrafe"/>
        <w:spacing w:before="120" w:after="120"/>
        <w:rPr>
          <w:color w:val="4F6228" w:themeColor="accent3" w:themeShade="80"/>
          <w:lang w:val="es-ES_tradnl" w:eastAsia="zh-CN"/>
        </w:rPr>
      </w:pPr>
      <w:r w:rsidRPr="00E17F48">
        <w:rPr>
          <w:color w:val="4F6228" w:themeColor="accent3" w:themeShade="80"/>
        </w:rPr>
        <w:t xml:space="preserve">Tabla </w:t>
      </w:r>
      <w:r w:rsidR="00A2225D" w:rsidRPr="00E17F48">
        <w:rPr>
          <w:color w:val="4F6228" w:themeColor="accent3" w:themeShade="80"/>
        </w:rPr>
        <w:fldChar w:fldCharType="begin"/>
      </w:r>
      <w:r w:rsidRPr="00E17F48">
        <w:rPr>
          <w:color w:val="4F6228" w:themeColor="accent3" w:themeShade="80"/>
        </w:rPr>
        <w:instrText xml:space="preserve"> SEQ Tabla \* ARABIC </w:instrText>
      </w:r>
      <w:r w:rsidR="00A2225D" w:rsidRPr="00E17F48">
        <w:rPr>
          <w:color w:val="4F6228" w:themeColor="accent3" w:themeShade="80"/>
        </w:rPr>
        <w:fldChar w:fldCharType="separate"/>
      </w:r>
      <w:r w:rsidR="008A71CF">
        <w:rPr>
          <w:noProof/>
          <w:color w:val="4F6228" w:themeColor="accent3" w:themeShade="80"/>
        </w:rPr>
        <w:t>46</w:t>
      </w:r>
      <w:r w:rsidR="00A2225D" w:rsidRPr="00E17F48">
        <w:rPr>
          <w:color w:val="4F6228" w:themeColor="accent3" w:themeShade="80"/>
        </w:rPr>
        <w:fldChar w:fldCharType="end"/>
      </w:r>
      <w:r w:rsidRPr="00E17F48">
        <w:rPr>
          <w:color w:val="4F6228" w:themeColor="accent3" w:themeShade="80"/>
        </w:rPr>
        <w:t>. plan de acción por medida</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E17F48" w:rsidRPr="00E17F48" w:rsidTr="00611682">
        <w:trPr>
          <w:trHeight w:val="227"/>
          <w:tblHeader/>
          <w:jc w:val="center"/>
        </w:trPr>
        <w:tc>
          <w:tcPr>
            <w:tcW w:w="5000" w:type="pct"/>
            <w:gridSpan w:val="5"/>
            <w:shd w:val="clear" w:color="auto" w:fill="76923C" w:themeFill="accent3" w:themeFillShade="BF"/>
            <w:noWrap/>
            <w:vAlign w:val="center"/>
            <w:hideMark/>
          </w:tcPr>
          <w:p w:rsidR="00E17F48" w:rsidRPr="00E17F48" w:rsidRDefault="00E17F48" w:rsidP="00721445">
            <w:pPr>
              <w:spacing w:before="120" w:after="120"/>
              <w:jc w:val="center"/>
              <w:rPr>
                <w:b/>
                <w:bCs/>
                <w:color w:val="FFFFFF"/>
                <w:sz w:val="16"/>
                <w:szCs w:val="16"/>
                <w:highlight w:val="yellow"/>
              </w:rPr>
            </w:pPr>
            <w:r w:rsidRPr="00E248A5">
              <w:rPr>
                <w:b/>
                <w:bCs/>
                <w:color w:val="FFFFFF"/>
                <w:sz w:val="16"/>
                <w:szCs w:val="16"/>
              </w:rPr>
              <w:t>MEDIDA</w:t>
            </w:r>
            <w:r w:rsidRPr="00611682">
              <w:rPr>
                <w:b/>
                <w:bCs/>
                <w:color w:val="984806" w:themeColor="accent6" w:themeShade="80"/>
                <w:sz w:val="16"/>
                <w:szCs w:val="16"/>
              </w:rPr>
              <w:t xml:space="preserve"> </w:t>
            </w:r>
            <w:r w:rsidR="00721445" w:rsidRPr="00611682">
              <w:rPr>
                <w:b/>
                <w:bCs/>
                <w:color w:val="984806" w:themeColor="accent6" w:themeShade="80"/>
                <w:sz w:val="16"/>
                <w:szCs w:val="16"/>
              </w:rPr>
              <w:t>XXX</w:t>
            </w:r>
          </w:p>
        </w:tc>
      </w:tr>
      <w:tr w:rsidR="00E17F48" w:rsidRPr="00E17F48" w:rsidTr="00611682">
        <w:trPr>
          <w:trHeight w:val="227"/>
          <w:tblHeader/>
          <w:jc w:val="center"/>
        </w:trPr>
        <w:tc>
          <w:tcPr>
            <w:tcW w:w="462" w:type="pct"/>
            <w:shd w:val="clear" w:color="auto" w:fill="9BBB59" w:themeFill="accent3"/>
            <w:noWrap/>
            <w:vAlign w:val="center"/>
            <w:hideMark/>
          </w:tcPr>
          <w:p w:rsidR="00E17F48" w:rsidRPr="00E248A5" w:rsidRDefault="00E17F48" w:rsidP="00E248A5">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Coste Aproximado</w:t>
            </w:r>
          </w:p>
        </w:tc>
      </w:tr>
      <w:tr w:rsidR="00611682" w:rsidRPr="00E17F48" w:rsidTr="00611682">
        <w:trPr>
          <w:trHeight w:val="20"/>
          <w:jc w:val="center"/>
        </w:trPr>
        <w:tc>
          <w:tcPr>
            <w:tcW w:w="462" w:type="pct"/>
            <w:vMerge w:val="restar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hideMark/>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r w:rsidRPr="00611682">
              <w:rPr>
                <w:color w:val="000000"/>
                <w:sz w:val="18"/>
                <w:szCs w:val="18"/>
              </w:rPr>
              <w:t xml:space="preserve"> </w:t>
            </w:r>
          </w:p>
        </w:tc>
        <w:tc>
          <w:tcPr>
            <w:tcW w:w="1680" w:type="pct"/>
            <w:shd w:val="clear" w:color="auto" w:fill="auto"/>
            <w:noWrap/>
            <w:vAlign w:val="center"/>
          </w:tcPr>
          <w:p w:rsidR="00611682" w:rsidRPr="00E17F48" w:rsidRDefault="00611682" w:rsidP="00652DE9">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E248A5">
            <w:pPr>
              <w:spacing w:before="0" w:after="0"/>
              <w:jc w:val="center"/>
              <w:rPr>
                <w:color w:val="FF0000"/>
                <w:sz w:val="18"/>
                <w:szCs w:val="18"/>
              </w:rPr>
            </w:pPr>
          </w:p>
        </w:tc>
        <w:tc>
          <w:tcPr>
            <w:tcW w:w="572" w:type="pct"/>
            <w:vMerge w:val="restart"/>
            <w:shd w:val="clear" w:color="auto" w:fill="auto"/>
            <w:noWrap/>
            <w:vAlign w:val="center"/>
            <w:hideMark/>
          </w:tcPr>
          <w:p w:rsidR="00611682" w:rsidRPr="004E6E55" w:rsidRDefault="00611682" w:rsidP="00E248A5">
            <w:pPr>
              <w:spacing w:before="0" w:after="0"/>
              <w:jc w:val="center"/>
              <w:rPr>
                <w:color w:val="FF0000"/>
                <w:sz w:val="18"/>
                <w:szCs w:val="18"/>
                <w:highlight w:val="yellow"/>
              </w:rPr>
            </w:pPr>
          </w:p>
        </w:tc>
      </w:tr>
      <w:tr w:rsidR="00611682" w:rsidRPr="00E17F48" w:rsidTr="00611682">
        <w:trPr>
          <w:trHeight w:val="20"/>
          <w:jc w:val="center"/>
        </w:trPr>
        <w:tc>
          <w:tcPr>
            <w:tcW w:w="462" w:type="pct"/>
            <w:vMerge/>
            <w:shd w:val="clear" w:color="auto" w:fill="auto"/>
            <w:vAlign w:val="center"/>
            <w:hideMark/>
          </w:tcPr>
          <w:p w:rsidR="00611682" w:rsidRPr="00611682" w:rsidRDefault="00611682" w:rsidP="00652DE9">
            <w:pPr>
              <w:spacing w:before="0" w:after="0"/>
              <w:jc w:val="left"/>
              <w:rPr>
                <w:b/>
                <w:bCs/>
                <w:sz w:val="18"/>
                <w:szCs w:val="18"/>
              </w:rPr>
            </w:pPr>
          </w:p>
        </w:tc>
        <w:tc>
          <w:tcPr>
            <w:tcW w:w="1765" w:type="pct"/>
            <w:shd w:val="clear" w:color="auto" w:fill="auto"/>
            <w:noWrap/>
            <w:vAlign w:val="center"/>
            <w:hideMark/>
          </w:tcPr>
          <w:p w:rsidR="00611682" w:rsidRPr="00611682" w:rsidRDefault="00611682" w:rsidP="00721445">
            <w:pPr>
              <w:spacing w:before="0" w:after="0"/>
              <w:jc w:val="left"/>
              <w:rPr>
                <w:b/>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652DE9" w:rsidRDefault="00611682" w:rsidP="00652DE9">
            <w:pPr>
              <w:spacing w:before="0" w:after="0"/>
              <w:rPr>
                <w:color w:val="000000"/>
                <w:sz w:val="18"/>
                <w:szCs w:val="18"/>
              </w:rPr>
            </w:pPr>
          </w:p>
        </w:tc>
        <w:tc>
          <w:tcPr>
            <w:tcW w:w="521" w:type="pct"/>
            <w:shd w:val="clear" w:color="auto" w:fill="auto"/>
            <w:noWrap/>
            <w:vAlign w:val="center"/>
          </w:tcPr>
          <w:p w:rsidR="00611682" w:rsidRPr="004E6E55" w:rsidRDefault="00611682" w:rsidP="00E248A5">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E248A5">
            <w:pPr>
              <w:spacing w:before="0" w:after="0"/>
              <w:jc w:val="center"/>
              <w:rPr>
                <w:color w:val="000000"/>
                <w:sz w:val="18"/>
                <w:szCs w:val="18"/>
                <w:highlight w:val="yellow"/>
              </w:rPr>
            </w:pPr>
          </w:p>
        </w:tc>
      </w:tr>
      <w:tr w:rsidR="00611682" w:rsidRPr="00E17F48" w:rsidTr="00611682">
        <w:trPr>
          <w:trHeight w:val="20"/>
          <w:jc w:val="center"/>
        </w:trPr>
        <w:tc>
          <w:tcPr>
            <w:tcW w:w="462" w:type="pct"/>
            <w:vMerge w:val="restar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652DE9">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E248A5">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E248A5">
            <w:pPr>
              <w:spacing w:before="0" w:after="0"/>
              <w:jc w:val="center"/>
              <w:rPr>
                <w:color w:val="000000"/>
                <w:sz w:val="18"/>
                <w:szCs w:val="18"/>
                <w:highlight w:val="yellow"/>
              </w:rPr>
            </w:pPr>
          </w:p>
        </w:tc>
      </w:tr>
      <w:tr w:rsidR="00611682" w:rsidRPr="00E17F48" w:rsidTr="00611682">
        <w:trPr>
          <w:trHeight w:val="20"/>
          <w:jc w:val="center"/>
        </w:trPr>
        <w:tc>
          <w:tcPr>
            <w:tcW w:w="462" w:type="pct"/>
            <w:vMerge/>
            <w:shd w:val="clear" w:color="auto" w:fill="auto"/>
            <w:vAlign w:val="center"/>
            <w:hideMark/>
          </w:tcPr>
          <w:p w:rsidR="00611682" w:rsidRPr="00611682" w:rsidRDefault="00611682" w:rsidP="00652DE9">
            <w:pPr>
              <w:spacing w:before="0" w:after="0"/>
              <w:jc w:val="left"/>
              <w:rPr>
                <w:b/>
                <w:bCs/>
                <w:sz w:val="18"/>
                <w:szCs w:val="18"/>
              </w:rPr>
            </w:pPr>
          </w:p>
        </w:tc>
        <w:tc>
          <w:tcPr>
            <w:tcW w:w="1765" w:type="pct"/>
            <w:shd w:val="clear" w:color="auto" w:fill="auto"/>
            <w:noWrap/>
            <w:vAlign w:val="center"/>
          </w:tcPr>
          <w:p w:rsidR="00611682" w:rsidRPr="00611682" w:rsidRDefault="00611682" w:rsidP="00652DE9">
            <w:pPr>
              <w:spacing w:before="0" w:after="0"/>
              <w:jc w:val="left"/>
              <w:rPr>
                <w:b/>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652DE9">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E248A5">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E248A5">
            <w:pPr>
              <w:spacing w:before="0" w:after="0"/>
              <w:jc w:val="center"/>
              <w:rPr>
                <w:color w:val="000000"/>
                <w:sz w:val="18"/>
                <w:szCs w:val="18"/>
                <w:highlight w:val="yellow"/>
              </w:rPr>
            </w:pPr>
          </w:p>
        </w:tc>
      </w:tr>
      <w:tr w:rsidR="00611682" w:rsidRPr="00E17F48" w:rsidTr="00611682">
        <w:trPr>
          <w:trHeight w:val="20"/>
          <w:jc w:val="center"/>
        </w:trPr>
        <w:tc>
          <w:tcPr>
            <w:tcW w:w="462" w:type="pc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652DE9">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E248A5">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E248A5">
            <w:pPr>
              <w:spacing w:before="0" w:after="0"/>
              <w:jc w:val="center"/>
              <w:rPr>
                <w:color w:val="000000"/>
                <w:sz w:val="18"/>
                <w:szCs w:val="18"/>
                <w:highlight w:val="yellow"/>
              </w:rPr>
            </w:pPr>
          </w:p>
        </w:tc>
      </w:tr>
      <w:tr w:rsidR="00611682" w:rsidRPr="00E17F48" w:rsidTr="00611682">
        <w:trPr>
          <w:trHeight w:val="20"/>
          <w:jc w:val="center"/>
        </w:trPr>
        <w:tc>
          <w:tcPr>
            <w:tcW w:w="462" w:type="pc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652DE9">
            <w:pPr>
              <w:spacing w:before="0" w:after="0"/>
              <w:rPr>
                <w:color w:val="000000"/>
                <w:sz w:val="18"/>
                <w:szCs w:val="18"/>
                <w:highlight w:val="yellow"/>
              </w:rPr>
            </w:pPr>
          </w:p>
        </w:tc>
        <w:tc>
          <w:tcPr>
            <w:tcW w:w="521" w:type="pct"/>
            <w:shd w:val="clear" w:color="auto" w:fill="auto"/>
            <w:noWrap/>
            <w:vAlign w:val="center"/>
          </w:tcPr>
          <w:p w:rsidR="00611682" w:rsidRPr="00E17F48" w:rsidRDefault="00611682" w:rsidP="00E248A5">
            <w:pPr>
              <w:spacing w:before="0" w:after="0"/>
              <w:jc w:val="center"/>
              <w:rPr>
                <w:color w:val="000000"/>
                <w:sz w:val="18"/>
                <w:szCs w:val="18"/>
                <w:highlight w:val="yellow"/>
              </w:rPr>
            </w:pPr>
          </w:p>
        </w:tc>
        <w:tc>
          <w:tcPr>
            <w:tcW w:w="572" w:type="pct"/>
            <w:vMerge/>
            <w:shd w:val="clear" w:color="auto" w:fill="auto"/>
            <w:noWrap/>
            <w:vAlign w:val="center"/>
            <w:hideMark/>
          </w:tcPr>
          <w:p w:rsidR="00611682" w:rsidRPr="00E17F48" w:rsidRDefault="00611682" w:rsidP="00E248A5">
            <w:pPr>
              <w:spacing w:before="0" w:after="0"/>
              <w:jc w:val="center"/>
              <w:rPr>
                <w:color w:val="000000"/>
                <w:sz w:val="18"/>
                <w:szCs w:val="18"/>
                <w:highlight w:val="yellow"/>
              </w:rPr>
            </w:pPr>
          </w:p>
        </w:tc>
      </w:tr>
      <w:tr w:rsidR="00611682" w:rsidRPr="00E17F48" w:rsidTr="00611682">
        <w:trPr>
          <w:trHeight w:val="20"/>
          <w:jc w:val="center"/>
        </w:trPr>
        <w:tc>
          <w:tcPr>
            <w:tcW w:w="462" w:type="pc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652DE9">
            <w:pPr>
              <w:spacing w:before="0" w:after="0"/>
              <w:rPr>
                <w:color w:val="000000"/>
                <w:sz w:val="18"/>
                <w:szCs w:val="18"/>
                <w:highlight w:val="yellow"/>
              </w:rPr>
            </w:pPr>
          </w:p>
        </w:tc>
        <w:tc>
          <w:tcPr>
            <w:tcW w:w="521" w:type="pct"/>
            <w:shd w:val="clear" w:color="auto" w:fill="auto"/>
            <w:noWrap/>
            <w:vAlign w:val="center"/>
          </w:tcPr>
          <w:p w:rsidR="00611682" w:rsidRPr="00E17F48" w:rsidRDefault="00611682" w:rsidP="00E248A5">
            <w:pPr>
              <w:spacing w:before="0" w:after="0"/>
              <w:jc w:val="center"/>
              <w:rPr>
                <w:color w:val="000000"/>
                <w:sz w:val="18"/>
                <w:szCs w:val="18"/>
                <w:highlight w:val="yellow"/>
              </w:rPr>
            </w:pPr>
          </w:p>
        </w:tc>
        <w:tc>
          <w:tcPr>
            <w:tcW w:w="572" w:type="pct"/>
            <w:vMerge/>
            <w:shd w:val="clear" w:color="auto" w:fill="auto"/>
            <w:noWrap/>
            <w:vAlign w:val="center"/>
            <w:hideMark/>
          </w:tcPr>
          <w:p w:rsidR="00611682" w:rsidRPr="00E17F48" w:rsidRDefault="00611682" w:rsidP="00E248A5">
            <w:pPr>
              <w:spacing w:before="0" w:after="0"/>
              <w:jc w:val="center"/>
              <w:rPr>
                <w:color w:val="000000"/>
                <w:sz w:val="18"/>
                <w:szCs w:val="18"/>
                <w:highlight w:val="yellow"/>
              </w:rPr>
            </w:pPr>
          </w:p>
        </w:tc>
      </w:tr>
    </w:tbl>
    <w:p w:rsidR="00652DE9" w:rsidRDefault="00652DE9" w:rsidP="00E17F48">
      <w:pPr>
        <w:rPr>
          <w:highlight w:val="yellow"/>
        </w:rPr>
      </w:pP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721445" w:rsidRPr="00E17F48" w:rsidTr="00611682">
        <w:trPr>
          <w:trHeight w:val="227"/>
          <w:tblHeader/>
          <w:jc w:val="center"/>
        </w:trPr>
        <w:tc>
          <w:tcPr>
            <w:tcW w:w="5000" w:type="pct"/>
            <w:gridSpan w:val="5"/>
            <w:shd w:val="clear" w:color="auto" w:fill="76923C" w:themeFill="accent3" w:themeFillShade="BF"/>
            <w:noWrap/>
            <w:vAlign w:val="center"/>
            <w:hideMark/>
          </w:tcPr>
          <w:p w:rsidR="00721445" w:rsidRPr="00E17F48" w:rsidRDefault="00721445" w:rsidP="00511A3B">
            <w:pPr>
              <w:spacing w:before="120" w:after="120"/>
              <w:jc w:val="center"/>
              <w:rPr>
                <w:b/>
                <w:bCs/>
                <w:color w:val="FFFFFF"/>
                <w:sz w:val="16"/>
                <w:szCs w:val="16"/>
                <w:highlight w:val="yellow"/>
              </w:rPr>
            </w:pPr>
            <w:r w:rsidRPr="00E248A5">
              <w:rPr>
                <w:b/>
                <w:bCs/>
                <w:color w:val="FFFFFF"/>
                <w:sz w:val="16"/>
                <w:szCs w:val="16"/>
              </w:rPr>
              <w:t>MEDIDA</w:t>
            </w:r>
            <w:r w:rsidRPr="00611682">
              <w:rPr>
                <w:b/>
                <w:bCs/>
                <w:color w:val="984806" w:themeColor="accent6" w:themeShade="80"/>
                <w:sz w:val="16"/>
                <w:szCs w:val="16"/>
              </w:rPr>
              <w:t xml:space="preserve"> XXX</w:t>
            </w:r>
          </w:p>
        </w:tc>
      </w:tr>
      <w:tr w:rsidR="00721445" w:rsidRPr="00E17F48" w:rsidTr="00611682">
        <w:trPr>
          <w:trHeight w:val="227"/>
          <w:tblHeader/>
          <w:jc w:val="center"/>
        </w:trPr>
        <w:tc>
          <w:tcPr>
            <w:tcW w:w="462" w:type="pct"/>
            <w:shd w:val="clear" w:color="auto" w:fill="9BBB59" w:themeFill="accent3"/>
            <w:noWrap/>
            <w:vAlign w:val="center"/>
            <w:hideMark/>
          </w:tcPr>
          <w:p w:rsidR="00721445" w:rsidRPr="00E248A5" w:rsidRDefault="00721445" w:rsidP="00511A3B">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Coste Aproximado</w:t>
            </w:r>
          </w:p>
        </w:tc>
      </w:tr>
      <w:tr w:rsidR="00611682" w:rsidRPr="00E17F48" w:rsidTr="00611682">
        <w:trPr>
          <w:trHeight w:val="20"/>
          <w:jc w:val="center"/>
        </w:trPr>
        <w:tc>
          <w:tcPr>
            <w:tcW w:w="462" w:type="pct"/>
            <w:vMerge w:val="restar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hideMark/>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r w:rsidRPr="00611682">
              <w:rPr>
                <w:color w:val="000000"/>
                <w:sz w:val="18"/>
                <w:szCs w:val="18"/>
              </w:rPr>
              <w:t xml:space="preserve"> </w:t>
            </w:r>
          </w:p>
        </w:tc>
        <w:tc>
          <w:tcPr>
            <w:tcW w:w="1680" w:type="pct"/>
            <w:shd w:val="clear" w:color="auto" w:fill="auto"/>
            <w:noWrap/>
            <w:vAlign w:val="center"/>
          </w:tcPr>
          <w:p w:rsidR="00611682" w:rsidRPr="00E17F48" w:rsidRDefault="00611682" w:rsidP="00511A3B">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511A3B">
            <w:pPr>
              <w:spacing w:before="0" w:after="0"/>
              <w:jc w:val="center"/>
              <w:rPr>
                <w:color w:val="FF0000"/>
                <w:sz w:val="18"/>
                <w:szCs w:val="18"/>
              </w:rPr>
            </w:pPr>
          </w:p>
        </w:tc>
        <w:tc>
          <w:tcPr>
            <w:tcW w:w="572" w:type="pct"/>
            <w:vMerge w:val="restart"/>
            <w:shd w:val="clear" w:color="auto" w:fill="auto"/>
            <w:noWrap/>
            <w:vAlign w:val="center"/>
            <w:hideMark/>
          </w:tcPr>
          <w:p w:rsidR="00611682" w:rsidRPr="004E6E55" w:rsidRDefault="00611682" w:rsidP="00511A3B">
            <w:pPr>
              <w:spacing w:before="0" w:after="0"/>
              <w:jc w:val="center"/>
              <w:rPr>
                <w:color w:val="FF0000"/>
                <w:sz w:val="18"/>
                <w:szCs w:val="18"/>
                <w:highlight w:val="yellow"/>
              </w:rPr>
            </w:pPr>
          </w:p>
        </w:tc>
      </w:tr>
      <w:tr w:rsidR="00611682" w:rsidRPr="00E17F48" w:rsidTr="00611682">
        <w:trPr>
          <w:trHeight w:val="20"/>
          <w:jc w:val="center"/>
        </w:trPr>
        <w:tc>
          <w:tcPr>
            <w:tcW w:w="462" w:type="pct"/>
            <w:vMerge/>
            <w:shd w:val="clear" w:color="auto" w:fill="auto"/>
            <w:vAlign w:val="center"/>
            <w:hideMark/>
          </w:tcPr>
          <w:p w:rsidR="00611682" w:rsidRPr="00611682" w:rsidRDefault="00611682" w:rsidP="00511A3B">
            <w:pPr>
              <w:spacing w:before="0" w:after="0"/>
              <w:jc w:val="left"/>
              <w:rPr>
                <w:b/>
                <w:bCs/>
                <w:sz w:val="18"/>
                <w:szCs w:val="18"/>
              </w:rPr>
            </w:pPr>
          </w:p>
        </w:tc>
        <w:tc>
          <w:tcPr>
            <w:tcW w:w="1765" w:type="pct"/>
            <w:shd w:val="clear" w:color="auto" w:fill="auto"/>
            <w:noWrap/>
            <w:vAlign w:val="center"/>
            <w:hideMark/>
          </w:tcPr>
          <w:p w:rsidR="00611682" w:rsidRPr="00611682" w:rsidRDefault="00611682" w:rsidP="00511A3B">
            <w:pPr>
              <w:spacing w:before="0" w:after="0"/>
              <w:jc w:val="left"/>
              <w:rPr>
                <w:b/>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652DE9" w:rsidRDefault="00611682" w:rsidP="00511A3B">
            <w:pPr>
              <w:spacing w:before="0" w:after="0"/>
              <w:rPr>
                <w:color w:val="000000"/>
                <w:sz w:val="18"/>
                <w:szCs w:val="18"/>
              </w:rPr>
            </w:pPr>
          </w:p>
        </w:tc>
        <w:tc>
          <w:tcPr>
            <w:tcW w:w="521" w:type="pct"/>
            <w:shd w:val="clear" w:color="auto" w:fill="auto"/>
            <w:noWrap/>
            <w:vAlign w:val="center"/>
          </w:tcPr>
          <w:p w:rsidR="00611682" w:rsidRPr="004E6E55" w:rsidRDefault="00611682" w:rsidP="00511A3B">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511A3B">
            <w:pPr>
              <w:spacing w:before="0" w:after="0"/>
              <w:jc w:val="center"/>
              <w:rPr>
                <w:color w:val="000000"/>
                <w:sz w:val="18"/>
                <w:szCs w:val="18"/>
                <w:highlight w:val="yellow"/>
              </w:rPr>
            </w:pPr>
          </w:p>
        </w:tc>
      </w:tr>
      <w:tr w:rsidR="00611682" w:rsidRPr="00E17F48" w:rsidTr="00611682">
        <w:trPr>
          <w:trHeight w:val="20"/>
          <w:jc w:val="center"/>
        </w:trPr>
        <w:tc>
          <w:tcPr>
            <w:tcW w:w="462" w:type="pct"/>
            <w:vMerge w:val="restar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511A3B">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511A3B">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511A3B">
            <w:pPr>
              <w:spacing w:before="0" w:after="0"/>
              <w:jc w:val="center"/>
              <w:rPr>
                <w:color w:val="000000"/>
                <w:sz w:val="18"/>
                <w:szCs w:val="18"/>
                <w:highlight w:val="yellow"/>
              </w:rPr>
            </w:pPr>
          </w:p>
        </w:tc>
      </w:tr>
      <w:tr w:rsidR="00611682" w:rsidRPr="00E17F48" w:rsidTr="00611682">
        <w:trPr>
          <w:trHeight w:val="20"/>
          <w:jc w:val="center"/>
        </w:trPr>
        <w:tc>
          <w:tcPr>
            <w:tcW w:w="462" w:type="pct"/>
            <w:vMerge/>
            <w:shd w:val="clear" w:color="auto" w:fill="auto"/>
            <w:vAlign w:val="center"/>
            <w:hideMark/>
          </w:tcPr>
          <w:p w:rsidR="00611682" w:rsidRPr="00611682" w:rsidRDefault="00611682" w:rsidP="00511A3B">
            <w:pPr>
              <w:spacing w:before="0" w:after="0"/>
              <w:jc w:val="left"/>
              <w:rPr>
                <w:b/>
                <w:bCs/>
                <w:sz w:val="18"/>
                <w:szCs w:val="18"/>
              </w:rPr>
            </w:pPr>
          </w:p>
        </w:tc>
        <w:tc>
          <w:tcPr>
            <w:tcW w:w="1765" w:type="pct"/>
            <w:shd w:val="clear" w:color="auto" w:fill="auto"/>
            <w:noWrap/>
            <w:vAlign w:val="center"/>
          </w:tcPr>
          <w:p w:rsidR="00611682" w:rsidRPr="00611682" w:rsidRDefault="00611682" w:rsidP="00511A3B">
            <w:pPr>
              <w:spacing w:before="0" w:after="0"/>
              <w:jc w:val="left"/>
              <w:rPr>
                <w:b/>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511A3B">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511A3B">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511A3B">
            <w:pPr>
              <w:spacing w:before="0" w:after="0"/>
              <w:jc w:val="center"/>
              <w:rPr>
                <w:color w:val="000000"/>
                <w:sz w:val="18"/>
                <w:szCs w:val="18"/>
                <w:highlight w:val="yellow"/>
              </w:rPr>
            </w:pPr>
          </w:p>
        </w:tc>
      </w:tr>
      <w:tr w:rsidR="00611682" w:rsidRPr="00E17F48" w:rsidTr="00611682">
        <w:trPr>
          <w:trHeight w:val="20"/>
          <w:jc w:val="center"/>
        </w:trPr>
        <w:tc>
          <w:tcPr>
            <w:tcW w:w="462" w:type="pc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511A3B">
            <w:pPr>
              <w:spacing w:before="0" w:after="0"/>
              <w:rPr>
                <w:color w:val="000000"/>
                <w:sz w:val="18"/>
                <w:szCs w:val="18"/>
                <w:highlight w:val="yellow"/>
              </w:rPr>
            </w:pPr>
          </w:p>
        </w:tc>
        <w:tc>
          <w:tcPr>
            <w:tcW w:w="521" w:type="pct"/>
            <w:shd w:val="clear" w:color="auto" w:fill="auto"/>
            <w:noWrap/>
            <w:vAlign w:val="center"/>
          </w:tcPr>
          <w:p w:rsidR="00611682" w:rsidRPr="004E6E55" w:rsidRDefault="00611682" w:rsidP="00511A3B">
            <w:pPr>
              <w:spacing w:before="0" w:after="0"/>
              <w:jc w:val="center"/>
              <w:rPr>
                <w:color w:val="FF0000"/>
                <w:sz w:val="18"/>
                <w:szCs w:val="18"/>
              </w:rPr>
            </w:pPr>
          </w:p>
        </w:tc>
        <w:tc>
          <w:tcPr>
            <w:tcW w:w="572" w:type="pct"/>
            <w:vMerge/>
            <w:shd w:val="clear" w:color="auto" w:fill="auto"/>
            <w:noWrap/>
            <w:vAlign w:val="center"/>
            <w:hideMark/>
          </w:tcPr>
          <w:p w:rsidR="00611682" w:rsidRPr="00E17F48" w:rsidRDefault="00611682" w:rsidP="00511A3B">
            <w:pPr>
              <w:spacing w:before="0" w:after="0"/>
              <w:jc w:val="center"/>
              <w:rPr>
                <w:color w:val="000000"/>
                <w:sz w:val="18"/>
                <w:szCs w:val="18"/>
                <w:highlight w:val="yellow"/>
              </w:rPr>
            </w:pPr>
          </w:p>
        </w:tc>
      </w:tr>
      <w:tr w:rsidR="00611682" w:rsidRPr="00E17F48" w:rsidTr="00611682">
        <w:trPr>
          <w:trHeight w:val="20"/>
          <w:jc w:val="center"/>
        </w:trPr>
        <w:tc>
          <w:tcPr>
            <w:tcW w:w="462" w:type="pc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511A3B">
            <w:pPr>
              <w:spacing w:before="0" w:after="0"/>
              <w:rPr>
                <w:color w:val="000000"/>
                <w:sz w:val="18"/>
                <w:szCs w:val="18"/>
                <w:highlight w:val="yellow"/>
              </w:rPr>
            </w:pPr>
          </w:p>
        </w:tc>
        <w:tc>
          <w:tcPr>
            <w:tcW w:w="521" w:type="pct"/>
            <w:shd w:val="clear" w:color="auto" w:fill="auto"/>
            <w:noWrap/>
            <w:vAlign w:val="center"/>
          </w:tcPr>
          <w:p w:rsidR="00611682" w:rsidRPr="00E17F48" w:rsidRDefault="00611682" w:rsidP="00511A3B">
            <w:pPr>
              <w:spacing w:before="0" w:after="0"/>
              <w:jc w:val="center"/>
              <w:rPr>
                <w:color w:val="000000"/>
                <w:sz w:val="18"/>
                <w:szCs w:val="18"/>
                <w:highlight w:val="yellow"/>
              </w:rPr>
            </w:pPr>
          </w:p>
        </w:tc>
        <w:tc>
          <w:tcPr>
            <w:tcW w:w="572" w:type="pct"/>
            <w:vMerge/>
            <w:shd w:val="clear" w:color="auto" w:fill="auto"/>
            <w:noWrap/>
            <w:vAlign w:val="center"/>
            <w:hideMark/>
          </w:tcPr>
          <w:p w:rsidR="00611682" w:rsidRPr="00E17F48" w:rsidRDefault="00611682" w:rsidP="00511A3B">
            <w:pPr>
              <w:spacing w:before="0" w:after="0"/>
              <w:jc w:val="center"/>
              <w:rPr>
                <w:color w:val="000000"/>
                <w:sz w:val="18"/>
                <w:szCs w:val="18"/>
                <w:highlight w:val="yellow"/>
              </w:rPr>
            </w:pPr>
          </w:p>
        </w:tc>
      </w:tr>
      <w:tr w:rsidR="00611682" w:rsidRPr="00E17F48" w:rsidTr="00611682">
        <w:trPr>
          <w:trHeight w:val="20"/>
          <w:jc w:val="center"/>
        </w:trPr>
        <w:tc>
          <w:tcPr>
            <w:tcW w:w="462" w:type="pct"/>
            <w:shd w:val="clear" w:color="auto" w:fill="auto"/>
            <w:vAlign w:val="center"/>
            <w:hideMark/>
          </w:tcPr>
          <w:p w:rsidR="00611682" w:rsidRPr="00611682" w:rsidRDefault="00611682" w:rsidP="00611682">
            <w:pPr>
              <w:spacing w:before="0" w:after="0"/>
              <w:jc w:val="left"/>
              <w:rPr>
                <w:b/>
                <w:bCs/>
                <w:sz w:val="18"/>
                <w:szCs w:val="18"/>
              </w:rPr>
            </w:pPr>
            <w:r w:rsidRPr="00611682">
              <w:rPr>
                <w:b/>
                <w:bCs/>
                <w:sz w:val="18"/>
                <w:szCs w:val="18"/>
              </w:rPr>
              <w:t>OE</w:t>
            </w:r>
            <w:r w:rsidRPr="00611682">
              <w:rPr>
                <w:b/>
                <w:bCs/>
                <w:color w:val="984806" w:themeColor="accent6" w:themeShade="80"/>
                <w:sz w:val="18"/>
                <w:szCs w:val="18"/>
              </w:rPr>
              <w:t>XX</w:t>
            </w:r>
          </w:p>
        </w:tc>
        <w:tc>
          <w:tcPr>
            <w:tcW w:w="1765" w:type="pct"/>
            <w:shd w:val="clear" w:color="auto" w:fill="auto"/>
            <w:noWrap/>
            <w:vAlign w:val="center"/>
          </w:tcPr>
          <w:p w:rsidR="00611682" w:rsidRPr="00611682" w:rsidRDefault="00611682" w:rsidP="00611682">
            <w:pPr>
              <w:spacing w:before="0" w:after="0"/>
              <w:jc w:val="left"/>
              <w:rPr>
                <w:color w:val="000000"/>
                <w:sz w:val="18"/>
                <w:szCs w:val="18"/>
              </w:rPr>
            </w:pPr>
            <w:r w:rsidRPr="00611682">
              <w:rPr>
                <w:b/>
                <w:color w:val="000000"/>
                <w:sz w:val="18"/>
                <w:szCs w:val="18"/>
              </w:rPr>
              <w:t>OO</w:t>
            </w:r>
            <w:r w:rsidRPr="00611682">
              <w:rPr>
                <w:b/>
                <w:color w:val="984806" w:themeColor="accent6" w:themeShade="80"/>
                <w:sz w:val="18"/>
                <w:szCs w:val="18"/>
              </w:rPr>
              <w:t>XX</w:t>
            </w:r>
            <w:r w:rsidRPr="00611682">
              <w:rPr>
                <w:b/>
                <w:color w:val="000000"/>
                <w:sz w:val="18"/>
                <w:szCs w:val="18"/>
              </w:rPr>
              <w:t>.</w:t>
            </w:r>
          </w:p>
        </w:tc>
        <w:tc>
          <w:tcPr>
            <w:tcW w:w="1680" w:type="pct"/>
            <w:shd w:val="clear" w:color="auto" w:fill="auto"/>
            <w:noWrap/>
            <w:vAlign w:val="center"/>
          </w:tcPr>
          <w:p w:rsidR="00611682" w:rsidRPr="00E17F48" w:rsidRDefault="00611682" w:rsidP="00511A3B">
            <w:pPr>
              <w:spacing w:before="0" w:after="0"/>
              <w:rPr>
                <w:color w:val="000000"/>
                <w:sz w:val="18"/>
                <w:szCs w:val="18"/>
                <w:highlight w:val="yellow"/>
              </w:rPr>
            </w:pPr>
          </w:p>
        </w:tc>
        <w:tc>
          <w:tcPr>
            <w:tcW w:w="521" w:type="pct"/>
            <w:shd w:val="clear" w:color="auto" w:fill="auto"/>
            <w:noWrap/>
            <w:vAlign w:val="center"/>
          </w:tcPr>
          <w:p w:rsidR="00611682" w:rsidRPr="00E17F48" w:rsidRDefault="00611682" w:rsidP="00511A3B">
            <w:pPr>
              <w:spacing w:before="0" w:after="0"/>
              <w:jc w:val="center"/>
              <w:rPr>
                <w:color w:val="000000"/>
                <w:sz w:val="18"/>
                <w:szCs w:val="18"/>
                <w:highlight w:val="yellow"/>
              </w:rPr>
            </w:pPr>
          </w:p>
        </w:tc>
        <w:tc>
          <w:tcPr>
            <w:tcW w:w="572" w:type="pct"/>
            <w:vMerge/>
            <w:shd w:val="clear" w:color="auto" w:fill="auto"/>
            <w:noWrap/>
            <w:vAlign w:val="center"/>
            <w:hideMark/>
          </w:tcPr>
          <w:p w:rsidR="00611682" w:rsidRPr="00E17F48" w:rsidRDefault="00611682" w:rsidP="00511A3B">
            <w:pPr>
              <w:spacing w:before="0" w:after="0"/>
              <w:jc w:val="center"/>
              <w:rPr>
                <w:color w:val="000000"/>
                <w:sz w:val="18"/>
                <w:szCs w:val="18"/>
                <w:highlight w:val="yellow"/>
              </w:rPr>
            </w:pPr>
          </w:p>
        </w:tc>
      </w:tr>
    </w:tbl>
    <w:p w:rsidR="00E17F48" w:rsidRDefault="00E17F48" w:rsidP="00E17F48">
      <w:pPr>
        <w:rPr>
          <w:lang w:val="es-ES_tradnl" w:eastAsia="zh-CN"/>
        </w:rPr>
      </w:pPr>
      <w:r w:rsidRPr="00800CDF">
        <w:rPr>
          <w:lang w:val="es-ES_tradnl" w:eastAsia="zh-CN"/>
        </w:rPr>
        <w:t>Finalmente, es preciso tener en cuenta que la planificación temporal de las actuaciones estará condicionada por factores externos como las disponibilidades presupuestarias, dificultades para la puesta en marcha e implementación de determinadas operaciones, o la demanda por parte de los promotores, por lo que responde a un razonamiento lógico que podrá verse alterado.</w:t>
      </w:r>
    </w:p>
    <w:p w:rsidR="009C1D09" w:rsidRPr="00021AD7" w:rsidRDefault="009C1D09" w:rsidP="009C1D09">
      <w:pPr>
        <w:pStyle w:val="Ttulo1"/>
      </w:pPr>
      <w:bookmarkStart w:id="116" w:name="_Toc454279057"/>
      <w:r w:rsidRPr="00021AD7">
        <w:lastRenderedPageBreak/>
        <w:t>DISPOSICIONES DE GESTIÓN, SEGUIMIENTO Y EVALUACIÓN</w:t>
      </w:r>
      <w:bookmarkEnd w:id="116"/>
    </w:p>
    <w:p w:rsidR="00E44621" w:rsidRPr="00021AD7" w:rsidRDefault="00E44621" w:rsidP="00E44621">
      <w:pPr>
        <w:pStyle w:val="Ttulo2"/>
      </w:pPr>
      <w:bookmarkStart w:id="117" w:name="_Toc454279058"/>
      <w:r w:rsidRPr="00021AD7">
        <w:t>Marco norm</w:t>
      </w:r>
      <w:r w:rsidR="000F73C8" w:rsidRPr="00021AD7">
        <w:t>at</w:t>
      </w:r>
      <w:r w:rsidRPr="00021AD7">
        <w:t>ivo y de referencia</w:t>
      </w:r>
      <w:bookmarkEnd w:id="117"/>
    </w:p>
    <w:p w:rsidR="00E44621" w:rsidRPr="00021AD7" w:rsidRDefault="000F73C8" w:rsidP="000F73C8">
      <w:pPr>
        <w:pStyle w:val="GMRtitulo3"/>
      </w:pPr>
      <w:bookmarkStart w:id="118" w:name="_Toc454279059"/>
      <w:r w:rsidRPr="00021AD7">
        <w:t>Marco Comunitario</w:t>
      </w:r>
      <w:bookmarkEnd w:id="118"/>
    </w:p>
    <w:p w:rsidR="00BD1022" w:rsidRPr="00021AD7" w:rsidRDefault="00BD1022" w:rsidP="00BD1022">
      <w:pPr>
        <w:pStyle w:val="GMRtitulo4"/>
      </w:pPr>
      <w:r w:rsidRPr="00021AD7">
        <w:t>Marco Estratégico Común Fondos Estructurales y de Inversión Europeos Comunitarios (EIE)</w:t>
      </w:r>
    </w:p>
    <w:p w:rsidR="00E44621" w:rsidRPr="00021AD7" w:rsidRDefault="00B646ED" w:rsidP="00B646ED">
      <w:pPr>
        <w:pStyle w:val="Bolos"/>
        <w:rPr>
          <w:lang w:val="es-ES_tradnl" w:eastAsia="zh-CN"/>
        </w:rPr>
      </w:pPr>
      <w:r w:rsidRPr="00021AD7">
        <w:rPr>
          <w:lang w:val="es-ES_tradnl" w:eastAsia="zh-CN"/>
        </w:rPr>
        <w:t>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w:t>
      </w:r>
      <w:r w:rsidR="002E3D82" w:rsidRPr="00021AD7">
        <w:rPr>
          <w:lang w:val="es-ES_tradnl" w:eastAsia="zh-CN"/>
        </w:rPr>
        <w:t>.</w:t>
      </w:r>
    </w:p>
    <w:p w:rsidR="000F73C8" w:rsidRPr="00021AD7" w:rsidRDefault="00B66CBC" w:rsidP="00B66CBC">
      <w:pPr>
        <w:pStyle w:val="Bolos2"/>
        <w:rPr>
          <w:lang w:val="es-ES_tradnl" w:eastAsia="zh-CN"/>
        </w:rPr>
      </w:pPr>
      <w:r w:rsidRPr="00021AD7">
        <w:rPr>
          <w:lang w:val="es-ES_tradnl" w:eastAsia="zh-CN"/>
        </w:rPr>
        <w:t>REGLAMENTO DE EJECUCIÓN (UE) Nº 240/2014 DE LA COMISIÓN de 7 de enero de 2014 relativo al Código de Conducta Europeo sobre las asociaciones en el marco de los Fondos Estructurales y de Inversión Europeos.</w:t>
      </w:r>
    </w:p>
    <w:p w:rsidR="00B66CBC" w:rsidRPr="00021AD7" w:rsidRDefault="00B66CBC" w:rsidP="00B66CBC">
      <w:pPr>
        <w:pStyle w:val="Bolos2"/>
        <w:rPr>
          <w:lang w:val="es-ES_tradnl" w:eastAsia="zh-CN"/>
        </w:rPr>
      </w:pPr>
      <w:r w:rsidRPr="00021AD7">
        <w:rPr>
          <w:lang w:val="es-ES_tradnl" w:eastAsia="zh-CN"/>
        </w:rPr>
        <w:t>REGLAMENTO DELEGADO (UE) Nº 480/2014 DE LA COMISIÓN de 3 de marzo de 2014 que complementa el Reglamento (UE) no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w:t>
      </w:r>
    </w:p>
    <w:p w:rsidR="00B66CBC" w:rsidRPr="00021AD7" w:rsidRDefault="00B66CBC" w:rsidP="00B66CBC">
      <w:pPr>
        <w:pStyle w:val="Bolos2"/>
        <w:rPr>
          <w:lang w:val="es-ES_tradnl" w:eastAsia="zh-CN"/>
        </w:rPr>
      </w:pPr>
      <w:r w:rsidRPr="00021AD7">
        <w:rPr>
          <w:lang w:val="es-ES_tradnl" w:eastAsia="zh-CN"/>
        </w:rPr>
        <w:t>REGLAMENTO DE EJECUCIÓN (UE) Nº 821/2014 DE LA COMISIÓN de 28 de julio de 2014 por el que se establecen disposiciones de aplicación del Reglamento (UE) no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BD1022" w:rsidRPr="00021AD7" w:rsidRDefault="00BD1022" w:rsidP="00BD1022">
      <w:pPr>
        <w:pStyle w:val="GMRtitulo4"/>
      </w:pPr>
      <w:r w:rsidRPr="00021AD7">
        <w:lastRenderedPageBreak/>
        <w:t>FEADER</w:t>
      </w:r>
    </w:p>
    <w:p w:rsidR="00B66CBC" w:rsidRPr="00021AD7" w:rsidRDefault="00B66CBC" w:rsidP="00B66CBC">
      <w:pPr>
        <w:pStyle w:val="Bolos"/>
        <w:rPr>
          <w:lang w:val="es-ES_tradnl" w:eastAsia="zh-CN"/>
        </w:rPr>
      </w:pPr>
      <w:r w:rsidRPr="00021AD7">
        <w:rPr>
          <w:lang w:val="es-ES_tradnl" w:eastAsia="zh-CN"/>
        </w:rPr>
        <w:t>REGLAMENTO (UE) Nº 1305/2013 DEL PARLAMENTO EUROPEO Y DEL CONSEJO del 17 de diciembre de 2013, relativo a la ayuda al desarrollo rural a través del Fondo Europeo Agrícola</w:t>
      </w:r>
      <w:r w:rsidR="00BD1022" w:rsidRPr="00021AD7">
        <w:rPr>
          <w:lang w:val="es-ES_tradnl" w:eastAsia="zh-CN"/>
        </w:rPr>
        <w:t xml:space="preserve"> </w:t>
      </w:r>
      <w:r w:rsidRPr="00021AD7">
        <w:rPr>
          <w:lang w:val="es-ES_tradnl" w:eastAsia="zh-CN"/>
        </w:rPr>
        <w:t>de Desarrollo Rural (Feader) y por el que se deroga el Reglamento (CE) nº1698/2005 del Consejo.</w:t>
      </w:r>
    </w:p>
    <w:p w:rsidR="00BD1022" w:rsidRPr="00021AD7" w:rsidRDefault="00BD1022" w:rsidP="00BD1022">
      <w:pPr>
        <w:pStyle w:val="Bolos2"/>
        <w:rPr>
          <w:lang w:val="es-ES_tradnl" w:eastAsia="zh-CN"/>
        </w:rPr>
      </w:pPr>
      <w:r w:rsidRPr="00021AD7">
        <w:rPr>
          <w:lang w:val="es-ES_tradnl" w:eastAsia="zh-CN"/>
        </w:rPr>
        <w:t>REGLAMENTO DELEGADO (UE) Nº 807/2014 DE LA COMISIÓN de 11 de marzo de 2014, que completa el Reglamento (UE) Nº 1305/2013 del Parlamento Europeo y del Consejo, relativo a la ayuda al desarrollo rural a través del Fondos Europeo Agrícola de Desarrollo Rural (Feader), e introduce disposiciones transitorias.</w:t>
      </w:r>
    </w:p>
    <w:p w:rsidR="00BD1022" w:rsidRPr="00021AD7" w:rsidRDefault="00BD1022" w:rsidP="00BD1022">
      <w:pPr>
        <w:pStyle w:val="Bolos2"/>
        <w:rPr>
          <w:lang w:val="es-ES_tradnl" w:eastAsia="zh-CN"/>
        </w:rPr>
      </w:pPr>
      <w:r w:rsidRPr="00021AD7">
        <w:rPr>
          <w:lang w:val="es-ES_tradnl" w:eastAsia="zh-CN"/>
        </w:rPr>
        <w:t>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BD1022" w:rsidRPr="00021AD7" w:rsidRDefault="00BD1022" w:rsidP="00BD1022">
      <w:pPr>
        <w:pStyle w:val="GMRtitulo4"/>
      </w:pPr>
      <w:r w:rsidRPr="00021AD7">
        <w:t>PAC</w:t>
      </w:r>
    </w:p>
    <w:p w:rsidR="00BD1022" w:rsidRPr="00021AD7" w:rsidRDefault="00BD1022" w:rsidP="00BD1022">
      <w:pPr>
        <w:pStyle w:val="Bolos"/>
        <w:rPr>
          <w:lang w:val="es-ES_tradnl" w:eastAsia="zh-CN"/>
        </w:rPr>
      </w:pPr>
      <w:r w:rsidRPr="00021AD7">
        <w:rPr>
          <w:lang w:val="es-ES_tradnl" w:eastAsia="zh-CN"/>
        </w:rPr>
        <w:t>REGLAMENTO (UE) Nº 1306/2013 DEL PARLAMENTO EUROPEO Y DEL CONSEJO del 17 de diciembre de 2013, sobre financiación, gestión y seguimiento de la Política Agrícola Común, por el que se derogan los Reglamentos (CE) nº 352/78, nº165/94, nº2799/98, nº814/2000, nº1290/2005 y nº485/2008 del Consejo.</w:t>
      </w:r>
    </w:p>
    <w:p w:rsidR="00BD1022" w:rsidRPr="00021AD7" w:rsidRDefault="00BD1022" w:rsidP="00BD1022">
      <w:pPr>
        <w:pStyle w:val="Bolos2"/>
        <w:rPr>
          <w:lang w:val="es-ES_tradnl" w:eastAsia="zh-CN"/>
        </w:rPr>
      </w:pPr>
      <w:r w:rsidRPr="00021AD7">
        <w:rPr>
          <w:lang w:val="es-ES_tradnl" w:eastAsia="zh-CN"/>
        </w:rPr>
        <w:t>REGLAMENTO DE EJECUCIÓN (UE) Nº 834/2014 DE LA COMISIÓN de 22 de julio de 2014 por el que se establecen disposiciones de aplicación del marco común de seguimiento y evaluación de la política agrícola común.</w:t>
      </w:r>
    </w:p>
    <w:p w:rsidR="000F73C8" w:rsidRPr="00021AD7" w:rsidRDefault="000F73C8" w:rsidP="000F73C8">
      <w:pPr>
        <w:pStyle w:val="GMRtitulo3"/>
      </w:pPr>
      <w:bookmarkStart w:id="119" w:name="_Toc454279060"/>
      <w:r w:rsidRPr="00021AD7">
        <w:t>Marco Nacional</w:t>
      </w:r>
      <w:bookmarkEnd w:id="119"/>
    </w:p>
    <w:p w:rsidR="000F73C8" w:rsidRPr="00021AD7" w:rsidRDefault="008C4749" w:rsidP="008C4749">
      <w:pPr>
        <w:pStyle w:val="Bolos"/>
      </w:pPr>
      <w:r w:rsidRPr="00021AD7">
        <w:t>Acuerdo de Asociación de España 2014-2020.</w:t>
      </w:r>
    </w:p>
    <w:p w:rsidR="008C4749" w:rsidRPr="00021AD7" w:rsidRDefault="008C4749" w:rsidP="008C4749">
      <w:pPr>
        <w:pStyle w:val="Bolos"/>
      </w:pPr>
      <w:r w:rsidRPr="00021AD7">
        <w:t>Marco Nacional de Desarrollo Rural</w:t>
      </w:r>
      <w:r w:rsidR="00D565CC">
        <w:t xml:space="preserve"> 2014-2020</w:t>
      </w:r>
      <w:r w:rsidR="00A930B7" w:rsidRPr="00021AD7">
        <w:t>.</w:t>
      </w:r>
    </w:p>
    <w:p w:rsidR="00A930B7" w:rsidRPr="00021AD7" w:rsidRDefault="008C4749" w:rsidP="008C4749">
      <w:pPr>
        <w:pStyle w:val="Bolos"/>
      </w:pPr>
      <w:r w:rsidRPr="00021AD7">
        <w:t>Plan Nacional de Desarrollo Rural 2014-2020</w:t>
      </w:r>
      <w:r w:rsidR="00D565CC">
        <w:t>.</w:t>
      </w:r>
    </w:p>
    <w:p w:rsidR="00A930B7" w:rsidRPr="00021AD7" w:rsidRDefault="00A930B7" w:rsidP="00A930B7">
      <w:pPr>
        <w:pStyle w:val="Bolos"/>
      </w:pPr>
      <w:r w:rsidRPr="00021AD7">
        <w:t>Ley 30/1992, de 26 de noviembre, de Régimen Jurídico de las Administraciones Públicas y del Procedimiento Administrativo Común.</w:t>
      </w:r>
    </w:p>
    <w:p w:rsidR="008C4749" w:rsidRPr="00021AD7" w:rsidRDefault="00A930B7" w:rsidP="008C4749">
      <w:pPr>
        <w:pStyle w:val="Bolos"/>
      </w:pPr>
      <w:r w:rsidRPr="00021AD7">
        <w:t>Ley 38/2003, de 17 de noviembre, General de Subvenciones.</w:t>
      </w:r>
    </w:p>
    <w:p w:rsidR="00A930B7" w:rsidRPr="00021AD7" w:rsidRDefault="00A930B7" w:rsidP="00A930B7">
      <w:pPr>
        <w:pStyle w:val="Bolos"/>
      </w:pPr>
      <w:r w:rsidRPr="00021AD7">
        <w:t>Real Decreto 887/2006, de 21 de julio, por el que se aprueba el Reglamento de la Ley 38/2003, General de Subvenciones.</w:t>
      </w:r>
    </w:p>
    <w:p w:rsidR="000F73C8" w:rsidRPr="00021AD7" w:rsidRDefault="000F73C8" w:rsidP="000F73C8">
      <w:pPr>
        <w:pStyle w:val="GMRtitulo3"/>
      </w:pPr>
      <w:bookmarkStart w:id="120" w:name="_Toc454279061"/>
      <w:r w:rsidRPr="00021AD7">
        <w:lastRenderedPageBreak/>
        <w:t>Marco Autonómico</w:t>
      </w:r>
      <w:bookmarkEnd w:id="120"/>
    </w:p>
    <w:p w:rsidR="000F73C8" w:rsidRPr="00021AD7" w:rsidRDefault="00A930B7" w:rsidP="00A930B7">
      <w:pPr>
        <w:pStyle w:val="Bolos"/>
        <w:rPr>
          <w:lang w:val="es-ES_tradnl" w:eastAsia="zh-CN"/>
        </w:rPr>
      </w:pPr>
      <w:r w:rsidRPr="00021AD7">
        <w:rPr>
          <w:lang w:val="es-ES_tradnl" w:eastAsia="zh-CN"/>
        </w:rPr>
        <w:t>Programa de Desarrol</w:t>
      </w:r>
      <w:r w:rsidR="00D565CC">
        <w:rPr>
          <w:lang w:val="es-ES_tradnl" w:eastAsia="zh-CN"/>
        </w:rPr>
        <w:t>lo Rural de Canarias 2014-2020.</w:t>
      </w:r>
    </w:p>
    <w:p w:rsidR="00A930B7" w:rsidRPr="00021AD7" w:rsidRDefault="00A930B7" w:rsidP="00A930B7">
      <w:pPr>
        <w:pStyle w:val="Bolos"/>
        <w:rPr>
          <w:lang w:val="es-ES_tradnl" w:eastAsia="zh-CN"/>
        </w:rPr>
      </w:pPr>
      <w:r w:rsidRPr="00021AD7">
        <w:rPr>
          <w:lang w:val="es-ES_tradnl" w:eastAsia="zh-CN"/>
        </w:rPr>
        <w:t>Decreto 36/2009, de 31 de marzo, por el que se establece el régimen general de subvenciones de la Comunidad Autónoma de Canarias.</w:t>
      </w:r>
    </w:p>
    <w:p w:rsidR="00581D28" w:rsidRDefault="00FB1E1F" w:rsidP="00E44621">
      <w:pPr>
        <w:pStyle w:val="Ttulo2"/>
      </w:pPr>
      <w:bookmarkStart w:id="121" w:name="_Toc454279062"/>
      <w:r w:rsidRPr="00021AD7">
        <w:t>M</w:t>
      </w:r>
      <w:r w:rsidR="00352CF1" w:rsidRPr="00021AD7">
        <w:t>ecanismos de funcionamiento y toma de decisiones</w:t>
      </w:r>
      <w:bookmarkEnd w:id="121"/>
    </w:p>
    <w:p w:rsidR="00611682" w:rsidRPr="00306E73" w:rsidRDefault="00611682" w:rsidP="00611682">
      <w:pPr>
        <w:rPr>
          <w:color w:val="984806" w:themeColor="accent6" w:themeShade="80"/>
        </w:rPr>
      </w:pPr>
      <w:r w:rsidRPr="00611682">
        <w:rPr>
          <w:color w:val="984806" w:themeColor="accent6" w:themeShade="80"/>
        </w:rPr>
        <w:t>XXXX</w:t>
      </w:r>
    </w:p>
    <w:p w:rsidR="00524DFC" w:rsidRDefault="00524DFC" w:rsidP="00524DFC"/>
    <w:p w:rsidR="00524DFC" w:rsidRDefault="00524DFC" w:rsidP="00524DFC"/>
    <w:p w:rsidR="00E44621" w:rsidRPr="007F5C4E" w:rsidRDefault="00FB1E1F" w:rsidP="00E44621">
      <w:pPr>
        <w:pStyle w:val="Ttulo2"/>
      </w:pPr>
      <w:bookmarkStart w:id="122" w:name="_Toc454279063"/>
      <w:r w:rsidRPr="007F5C4E">
        <w:t>F</w:t>
      </w:r>
      <w:r w:rsidR="00352CF1" w:rsidRPr="007F5C4E">
        <w:t>unciones y responsabilidades</w:t>
      </w:r>
      <w:bookmarkEnd w:id="122"/>
    </w:p>
    <w:p w:rsidR="00E44621" w:rsidRPr="007F5C4E" w:rsidRDefault="00B96B53" w:rsidP="00B96B53">
      <w:pPr>
        <w:pStyle w:val="Ttulo4"/>
      </w:pPr>
      <w:r w:rsidRPr="007F5C4E">
        <w:t>Organigrama</w:t>
      </w:r>
    </w:p>
    <w:p w:rsidR="00D14155" w:rsidRPr="00306E73" w:rsidRDefault="00D14155" w:rsidP="00D14155">
      <w:pPr>
        <w:rPr>
          <w:color w:val="984806" w:themeColor="accent6" w:themeShade="80"/>
        </w:rPr>
      </w:pPr>
      <w:r w:rsidRPr="00611682">
        <w:rPr>
          <w:color w:val="984806" w:themeColor="accent6" w:themeShade="80"/>
        </w:rPr>
        <w:t>XXXX</w:t>
      </w:r>
    </w:p>
    <w:p w:rsidR="0016065C" w:rsidRPr="007F5C4E" w:rsidRDefault="0016065C" w:rsidP="00B96B53">
      <w:pPr>
        <w:rPr>
          <w:lang w:eastAsia="zh-CN"/>
        </w:rPr>
      </w:pPr>
    </w:p>
    <w:p w:rsidR="00871D01" w:rsidRPr="007F5C4E" w:rsidRDefault="00871D01" w:rsidP="00871D01">
      <w:pPr>
        <w:pStyle w:val="Ttulo4"/>
      </w:pPr>
      <w:r w:rsidRPr="007F5C4E">
        <w:t>Campañas de Comunicación e Información</w:t>
      </w:r>
    </w:p>
    <w:p w:rsidR="00D14155" w:rsidRPr="00306E73" w:rsidRDefault="00D14155" w:rsidP="00D14155">
      <w:pPr>
        <w:rPr>
          <w:color w:val="984806" w:themeColor="accent6" w:themeShade="80"/>
        </w:rPr>
      </w:pPr>
      <w:r w:rsidRPr="00611682">
        <w:rPr>
          <w:color w:val="984806" w:themeColor="accent6" w:themeShade="80"/>
        </w:rPr>
        <w:t>XXXX</w:t>
      </w:r>
    </w:p>
    <w:p w:rsidR="00524DFC" w:rsidRDefault="00524DFC" w:rsidP="00871D01">
      <w:pPr>
        <w:rPr>
          <w:lang w:val="es-ES_tradnl" w:eastAsia="zh-CN"/>
        </w:rPr>
      </w:pPr>
    </w:p>
    <w:p w:rsidR="00524DFC" w:rsidRPr="007F5C4E" w:rsidRDefault="00524DFC" w:rsidP="00871D01">
      <w:pPr>
        <w:rPr>
          <w:lang w:val="es-ES_tradnl" w:eastAsia="zh-CN"/>
        </w:rPr>
      </w:pPr>
    </w:p>
    <w:p w:rsidR="00871D01" w:rsidRPr="007F5C4E" w:rsidRDefault="00871D01" w:rsidP="00871D01">
      <w:pPr>
        <w:pStyle w:val="Ttulo4"/>
      </w:pPr>
      <w:r w:rsidRPr="007F5C4E">
        <w:t>Publicación de convocatorias</w:t>
      </w:r>
    </w:p>
    <w:p w:rsidR="00400B91" w:rsidRPr="00CB6535" w:rsidRDefault="00400B91" w:rsidP="00400B91">
      <w:pPr>
        <w:rPr>
          <w:lang w:val="es-ES_tradnl" w:eastAsia="zh-CN"/>
        </w:rPr>
      </w:pPr>
      <w:r w:rsidRPr="00CB6535">
        <w:rPr>
          <w:lang w:val="es-ES_tradnl" w:eastAsia="zh-CN"/>
        </w:rPr>
        <w:t xml:space="preserve">Para cada una de las acciones previstas en la Estrategia de Desarrollo Local, no desarrolladas directamente por el GAL, se publicarán convocatorias públicas que podrán ser periódicas. El contenido de las convocatorias será acorde a lo establecido en la regulación de este sistema de ayudas y tendrá en cuenta la normativa comunitaria, nacional, autonómica y local que les afecten, especialmente lo contemplado en la legislación publicada con relación a la aplicación de este régimen de ayudas. </w:t>
      </w:r>
    </w:p>
    <w:p w:rsidR="00400B91" w:rsidRPr="00CB6535" w:rsidRDefault="00400B91" w:rsidP="00400B91">
      <w:pPr>
        <w:rPr>
          <w:lang w:val="es-ES_tradnl" w:eastAsia="zh-CN"/>
        </w:rPr>
      </w:pPr>
      <w:r w:rsidRPr="00CB6535">
        <w:rPr>
          <w:lang w:val="es-ES_tradnl" w:eastAsia="zh-CN"/>
        </w:rPr>
        <w:lastRenderedPageBreak/>
        <w:t>En todo caso, las ayudas se otorgarán en régimen de concurrencia competitiva, y respetaran los principios de publicidad, objetividad, transparencia, igualdad y no discriminación.</w:t>
      </w:r>
    </w:p>
    <w:p w:rsidR="00400B91" w:rsidRPr="009F0585" w:rsidRDefault="00400B91" w:rsidP="00400B91">
      <w:pPr>
        <w:rPr>
          <w:lang w:val="es-ES_tradnl" w:eastAsia="zh-CN"/>
        </w:rPr>
      </w:pPr>
      <w:r w:rsidRPr="00CB6535">
        <w:rPr>
          <w:lang w:val="es-ES_tradnl" w:eastAsia="zh-CN"/>
        </w:rPr>
        <w:t>El Grupo de Acción Local actuará como principal promotor de algunos proyectos no productivos de carácter genérico, es decir, proyectos que consistan en gastos o inversiones en bienes o servicios públicos o que no pueden ser objeto de venta y aquellos prestados por entidades públicas en el ejercicio de sus funciones propias. Y más concretamente, entre otras, en actividades de formación, de promoción, de estudio y de cooperación, que influirán directamente en la estrategia de desarrollo y en la difusión de la EDL. En este sentido, el GAL seguirá el proceso de contratación conforme a lo establecido en el procedimiento de contratación de la entidad, acorde a lo establecido en el Real Decreto Legislativo 3/2011, de 14 de noviembre, por el que se aprueba el texto refundido de la Ley de Contratos del Sector Público.</w:t>
      </w:r>
    </w:p>
    <w:p w:rsidR="00D14155" w:rsidRPr="00306E73" w:rsidRDefault="00400B91" w:rsidP="00D14155">
      <w:pPr>
        <w:rPr>
          <w:color w:val="984806" w:themeColor="accent6" w:themeShade="80"/>
        </w:rPr>
      </w:pPr>
      <w:r w:rsidRPr="00DC0538">
        <w:rPr>
          <w:color w:val="FF0000"/>
          <w:lang w:val="es-ES_tradnl" w:eastAsia="zh-CN"/>
        </w:rPr>
        <w:t xml:space="preserve"> </w:t>
      </w:r>
      <w:r w:rsidR="00D14155" w:rsidRPr="00611682">
        <w:rPr>
          <w:color w:val="984806" w:themeColor="accent6" w:themeShade="80"/>
        </w:rPr>
        <w:t>XXXX</w:t>
      </w:r>
    </w:p>
    <w:p w:rsidR="00400B91" w:rsidRPr="00DC0538" w:rsidRDefault="00400B91" w:rsidP="00400B91">
      <w:pPr>
        <w:rPr>
          <w:color w:val="FF0000"/>
          <w:lang w:val="es-ES_tradnl" w:eastAsia="zh-CN"/>
        </w:rPr>
      </w:pPr>
    </w:p>
    <w:p w:rsidR="00400B91" w:rsidRDefault="00400B91" w:rsidP="00400B91">
      <w:pPr>
        <w:rPr>
          <w:lang w:val="es-ES_tradnl" w:eastAsia="zh-CN"/>
        </w:rPr>
      </w:pPr>
    </w:p>
    <w:p w:rsidR="00871D01" w:rsidRPr="009F0585" w:rsidRDefault="00871D01" w:rsidP="00871D01">
      <w:pPr>
        <w:pStyle w:val="Ttulo4"/>
      </w:pPr>
      <w:r w:rsidRPr="009F0585">
        <w:t>Publicidad</w:t>
      </w:r>
    </w:p>
    <w:p w:rsidR="00871D01" w:rsidRPr="009F0585" w:rsidRDefault="00871D01" w:rsidP="00871D01">
      <w:pPr>
        <w:rPr>
          <w:lang w:val="es-ES_tradnl" w:eastAsia="zh-CN"/>
        </w:rPr>
      </w:pPr>
      <w:r w:rsidRPr="009F0585">
        <w:rPr>
          <w:lang w:val="es-ES_tradnl" w:eastAsia="zh-CN"/>
        </w:rPr>
        <w:t>En todo caso, tanto el Grupo de Acción Local como los titulares de proyectos de inversión subvencionados, darán adecuada publicidad del carácter público de la financiación objeto de subvención, teniendo en cuenta las consideraciones de información y publicidad previstas en el Artículo 13 del Reglamento (UE) Nº 808/2014, de la Comisión, de 17 de julio de 2014, por el que se establecen las disposiciones de aplicación del Reglamento (UE) nº 1305/2013 del Parlamento Europeo y del Consejo, relativo a la ayuda al desarrollo rural a través del Fondo Europeo Agrícola de Desarrollo Rural (FEADER), y en su Anexo III.</w:t>
      </w:r>
    </w:p>
    <w:p w:rsidR="00871D01" w:rsidRPr="009F0585" w:rsidRDefault="00871D01" w:rsidP="00871D01">
      <w:pPr>
        <w:rPr>
          <w:lang w:val="es-ES_tradnl" w:eastAsia="zh-CN"/>
        </w:rPr>
      </w:pPr>
      <w:r w:rsidRPr="009F0585">
        <w:rPr>
          <w:lang w:val="es-ES_tradnl" w:eastAsia="zh-CN"/>
        </w:rPr>
        <w:t>De esta forma, los técnicos del Grupo de Acción Local, informarán a los beneficiarios de las obligaciones asociadas a la percepción de las ayudas. En concreto, de acuerdo al Anexo III del Reglamento (UE) Nº 808/2014, estas obligaciones son:</w:t>
      </w:r>
    </w:p>
    <w:p w:rsidR="00871D01" w:rsidRPr="009F0585" w:rsidRDefault="00871D01" w:rsidP="00871D01">
      <w:pPr>
        <w:pStyle w:val="Bolos"/>
        <w:rPr>
          <w:lang w:val="es-ES_tradnl" w:eastAsia="zh-CN"/>
        </w:rPr>
      </w:pPr>
      <w:r w:rsidRPr="009F0585">
        <w:rPr>
          <w:lang w:val="es-ES_tradnl" w:eastAsia="zh-CN"/>
        </w:rPr>
        <w:t>En todas las actividades de información y comunicación que lleve a cabo, el beneficiario deberá reconocer el apoyo del Feader a la operación mostrando:</w:t>
      </w:r>
    </w:p>
    <w:p w:rsidR="00871D01" w:rsidRPr="009F0585" w:rsidRDefault="00871D01" w:rsidP="006913F1">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el emblema de la Unión;</w:t>
      </w:r>
    </w:p>
    <w:p w:rsidR="00871D01" w:rsidRPr="009F0585" w:rsidRDefault="00871D01" w:rsidP="006913F1">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una referencia a la ayuda del Feader.</w:t>
      </w:r>
    </w:p>
    <w:p w:rsidR="00871D01" w:rsidRPr="009F0585" w:rsidRDefault="00871D01" w:rsidP="00871D01">
      <w:pPr>
        <w:pStyle w:val="Bolos"/>
        <w:numPr>
          <w:ilvl w:val="0"/>
          <w:numId w:val="0"/>
        </w:numPr>
        <w:ind w:left="397"/>
        <w:rPr>
          <w:lang w:val="es-ES_tradnl" w:eastAsia="zh-CN"/>
        </w:rPr>
      </w:pPr>
      <w:r w:rsidRPr="009F0585">
        <w:rPr>
          <w:lang w:val="es-ES_tradnl" w:eastAsia="zh-CN"/>
        </w:rPr>
        <w:t>Cuando una actividad de información o de publicidad esté relacionada con una o varias operaciones cofinanciadas por varios Fondos, la referencia prevista en la letra b) podrá sustituirse por una referencia a los Fondos EIE.</w:t>
      </w:r>
    </w:p>
    <w:p w:rsidR="00871D01" w:rsidRPr="009F0585" w:rsidRDefault="00871D01" w:rsidP="00871D01">
      <w:pPr>
        <w:pStyle w:val="Bolos"/>
        <w:rPr>
          <w:lang w:val="es-ES_tradnl" w:eastAsia="zh-CN"/>
        </w:rPr>
      </w:pPr>
      <w:r w:rsidRPr="009F0585">
        <w:rPr>
          <w:lang w:val="es-ES_tradnl" w:eastAsia="zh-CN"/>
        </w:rPr>
        <w:lastRenderedPageBreak/>
        <w:t>Durante la realización de una operación, el beneficiario informará al público de la ayuda obtenida del Feader, de la siguiente manera:</w:t>
      </w:r>
    </w:p>
    <w:p w:rsidR="00871D01" w:rsidRPr="009F0585" w:rsidRDefault="00871D01" w:rsidP="006913F1">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La presentación en el sitio web del beneficiario para uso profesional, en caso de que exista tal sitio, de una breve descripción de la operación cuando pueda establecerse un vínculo entre el objetivo del sitio web y la ayuda prestada a la operación, en proporción al nivel de ayuda, con sus objetivos y resultados, y destacando la ayuda financiera de la Unión;</w:t>
      </w:r>
    </w:p>
    <w:p w:rsidR="00871D01" w:rsidRPr="009F0585" w:rsidRDefault="00871D01" w:rsidP="006913F1">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En el caso de operaciones no comprendidas en la letra c) que reciban una ayuda pública total superior a 10.000 euros,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50.000 euros, el beneficiario colocará una placa explicativa con información sobre el proyecto, en el que se destacará la ayuda financiera de la Unión; también se colocará una placa explicativa en las instalaciones de los grupos de acción local financiados por Leader.</w:t>
      </w:r>
    </w:p>
    <w:p w:rsidR="00871D01" w:rsidRPr="009F0585" w:rsidRDefault="00871D01" w:rsidP="006913F1">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Colocando en un lugar bien visible para el público un cartel temporal de tamaño significativo relativo a cada operación que consista en la financiación de obras de infraestructuras o construcción de una ayuda pública total superior a 500.000 euros.</w:t>
      </w:r>
    </w:p>
    <w:p w:rsidR="00871D01" w:rsidRPr="009F0585" w:rsidRDefault="00871D01" w:rsidP="006913F1">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El beneficiario colocará, en un lugar bien visible para el público, un cartel o placa permanente de tamaño significativo en el plazo de tres meses a partir de la conclusión de una operación que reúna las características siguientes:</w:t>
      </w:r>
    </w:p>
    <w:p w:rsidR="00871D01" w:rsidRPr="009F0585" w:rsidRDefault="00871D01" w:rsidP="006913F1">
      <w:pPr>
        <w:pStyle w:val="Prrafodelista"/>
        <w:numPr>
          <w:ilvl w:val="0"/>
          <w:numId w:val="12"/>
        </w:numPr>
        <w:spacing w:before="240" w:after="240"/>
        <w:ind w:hanging="397"/>
        <w:contextualSpacing w:val="0"/>
        <w:rPr>
          <w:rFonts w:ascii="Calibri" w:hAnsi="Calibri"/>
          <w:lang w:val="es-ES_tradnl" w:eastAsia="zh-CN"/>
        </w:rPr>
      </w:pPr>
      <w:r w:rsidRPr="009F0585">
        <w:rPr>
          <w:rFonts w:ascii="Calibri" w:hAnsi="Calibri"/>
          <w:lang w:val="es-ES_tradnl" w:eastAsia="zh-CN"/>
        </w:rPr>
        <w:t>La ayuda pública total a la operación supera los 500.000 euros;</w:t>
      </w:r>
    </w:p>
    <w:p w:rsidR="00871D01" w:rsidRPr="009F0585" w:rsidRDefault="00871D01" w:rsidP="006913F1">
      <w:pPr>
        <w:pStyle w:val="Prrafodelista"/>
        <w:numPr>
          <w:ilvl w:val="0"/>
          <w:numId w:val="12"/>
        </w:numPr>
        <w:spacing w:before="240" w:after="240"/>
        <w:ind w:hanging="397"/>
        <w:contextualSpacing w:val="0"/>
        <w:rPr>
          <w:lang w:val="es-ES_tradnl" w:eastAsia="zh-CN"/>
        </w:rPr>
      </w:pPr>
      <w:r w:rsidRPr="009F0585">
        <w:rPr>
          <w:rFonts w:ascii="Calibri" w:hAnsi="Calibri"/>
          <w:lang w:val="es-ES_tradnl" w:eastAsia="zh-CN"/>
        </w:rPr>
        <w:t>La operación consiste en la compra de un objeto físico, en la financiación de una infraestructura o en trabajos de construcción.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Este cartel indicará el nombre y el principal objeto de la operación y destacará la ayuda financiera aportada por la Unión.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Los carteles, paneles, placas y sitios web llevarán una descripción del proyecto o de la operación, y los elementos a los que se refiere el punto 1 de la parte 2 del Anexo III del Reglamento (UE) nº 808/2014. Esta información ocupará como mínimo el 25 % del cartel, placa o página web.</w:t>
      </w:r>
    </w:p>
    <w:p w:rsidR="00871D01" w:rsidRPr="009F0585" w:rsidRDefault="00871D01" w:rsidP="00871D01">
      <w:pPr>
        <w:rPr>
          <w:lang w:val="es-ES_tradnl" w:eastAsia="zh-CN"/>
        </w:rPr>
      </w:pPr>
      <w:r w:rsidRPr="009F0585">
        <w:rPr>
          <w:lang w:val="es-ES_tradnl" w:eastAsia="zh-CN"/>
        </w:rPr>
        <w:lastRenderedPageBreak/>
        <w:t>Además el Grupo de Acción Local emprenderá todas aquellas acciones que faciliten el cumplimiento de los principios de publicidad, concurrencia y objetividad de conformidad con lo dispuesto en la normativa que hay al respecto y velará por el cumplimiento, en aquellos aspectos que le afecte, de la Ley 38/2003, de 17 de noviembre, General de Subvenciones, y del</w:t>
      </w:r>
      <w:r w:rsidRPr="009F0585">
        <w:t xml:space="preserve"> </w:t>
      </w:r>
      <w:r w:rsidRPr="009F0585">
        <w:rPr>
          <w:lang w:val="es-ES_tradnl" w:eastAsia="zh-CN"/>
        </w:rPr>
        <w:t>Real Decreto Legislativo 3/2011, de 14 de noviembre, por el que se aprueba el texto refundido de la Ley de Contratos del Sector Público.</w:t>
      </w:r>
    </w:p>
    <w:p w:rsidR="00871D01" w:rsidRPr="009F0585" w:rsidRDefault="00871D01" w:rsidP="00871D01">
      <w:pPr>
        <w:rPr>
          <w:lang w:val="es-ES_tradnl" w:eastAsia="zh-CN"/>
        </w:rPr>
      </w:pPr>
    </w:p>
    <w:p w:rsidR="009C1D09" w:rsidRPr="009548C1" w:rsidRDefault="009C1D09" w:rsidP="009C1D09">
      <w:pPr>
        <w:pStyle w:val="Ttulo1"/>
      </w:pPr>
      <w:bookmarkStart w:id="123" w:name="_Toc454279064"/>
      <w:r w:rsidRPr="009548C1">
        <w:lastRenderedPageBreak/>
        <w:t>PLAN FINANCIERO</w:t>
      </w:r>
      <w:bookmarkEnd w:id="123"/>
    </w:p>
    <w:p w:rsidR="002477B5" w:rsidRPr="009548C1" w:rsidRDefault="002477B5" w:rsidP="002477B5">
      <w:pPr>
        <w:rPr>
          <w:lang w:val="es-ES_tradnl" w:eastAsia="zh-CN"/>
        </w:rPr>
      </w:pPr>
      <w:r w:rsidRPr="009548C1">
        <w:rPr>
          <w:lang w:val="es-ES_tradnl" w:eastAsia="zh-CN"/>
        </w:rPr>
        <w:t>Una vez enumerado el listado de Medidas, se procede a presentar las previsiones de financiación de la Estrateg</w:t>
      </w:r>
      <w:r w:rsidR="00614916" w:rsidRPr="009548C1">
        <w:rPr>
          <w:lang w:val="es-ES_tradnl" w:eastAsia="zh-CN"/>
        </w:rPr>
        <w:t>ia de Desarrollo Local de l</w:t>
      </w:r>
      <w:r w:rsidRPr="009548C1">
        <w:rPr>
          <w:lang w:val="es-ES_tradnl" w:eastAsia="zh-CN"/>
        </w:rPr>
        <w:t xml:space="preserve">a Isla de </w:t>
      </w:r>
      <w:r w:rsidR="00FF6C0C">
        <w:rPr>
          <w:lang w:val="es-ES_tradnl" w:eastAsia="zh-CN"/>
        </w:rPr>
        <w:t>La Gomera</w:t>
      </w:r>
      <w:r w:rsidRPr="009548C1">
        <w:rPr>
          <w:lang w:val="es-ES_tradnl" w:eastAsia="zh-CN"/>
        </w:rPr>
        <w:t xml:space="preserve"> previsto para el período de programación 2014-2020.</w:t>
      </w:r>
    </w:p>
    <w:p w:rsidR="002477B5" w:rsidRPr="009548C1" w:rsidRDefault="002477B5" w:rsidP="002477B5">
      <w:pPr>
        <w:rPr>
          <w:lang w:val="es-ES_tradnl" w:eastAsia="zh-CN"/>
        </w:rPr>
      </w:pPr>
      <w:r w:rsidRPr="009548C1">
        <w:rPr>
          <w:lang w:val="es-ES_tradnl" w:eastAsia="zh-CN"/>
        </w:rPr>
        <w:t xml:space="preserve">A la vista del Plan Financiero propuesto y </w:t>
      </w:r>
      <w:r w:rsidR="00614916" w:rsidRPr="009548C1">
        <w:rPr>
          <w:lang w:val="es-ES_tradnl" w:eastAsia="zh-CN"/>
        </w:rPr>
        <w:t xml:space="preserve">el </w:t>
      </w:r>
      <w:r w:rsidRPr="009548C1">
        <w:rPr>
          <w:lang w:val="es-ES_tradnl" w:eastAsia="zh-CN"/>
        </w:rPr>
        <w:t>cumpliendo con la Coherencia entre Acciones,</w:t>
      </w:r>
      <w:r w:rsidR="00614916" w:rsidRPr="009548C1">
        <w:rPr>
          <w:lang w:val="es-ES_tradnl" w:eastAsia="zh-CN"/>
        </w:rPr>
        <w:t xml:space="preserve"> Medidas y Objetivos</w:t>
      </w:r>
      <w:r w:rsidRPr="009548C1">
        <w:rPr>
          <w:lang w:val="es-ES_tradnl" w:eastAsia="zh-CN"/>
        </w:rPr>
        <w:t>, conviene aclarar que se ha dotado financieramente las medidas en función de lo siguiente:</w:t>
      </w:r>
    </w:p>
    <w:p w:rsidR="00614916" w:rsidRPr="009548C1" w:rsidRDefault="00614916" w:rsidP="00614916">
      <w:pPr>
        <w:pStyle w:val="Bolos"/>
        <w:rPr>
          <w:lang w:val="es-ES_tradnl" w:eastAsia="zh-CN"/>
        </w:rPr>
      </w:pPr>
      <w:r w:rsidRPr="009548C1">
        <w:rPr>
          <w:lang w:val="es-ES_tradnl" w:eastAsia="zh-CN"/>
        </w:rPr>
        <w:t>El presupuesto general propuesto para la EDL.</w:t>
      </w:r>
    </w:p>
    <w:p w:rsidR="00614916" w:rsidRPr="009548C1" w:rsidRDefault="00614916" w:rsidP="00614916">
      <w:pPr>
        <w:pStyle w:val="Bolos"/>
        <w:rPr>
          <w:lang w:val="es-ES_tradnl" w:eastAsia="zh-CN"/>
        </w:rPr>
      </w:pPr>
      <w:r w:rsidRPr="009548C1">
        <w:rPr>
          <w:lang w:val="es-ES_tradnl" w:eastAsia="zh-CN"/>
        </w:rPr>
        <w:t>Las fuentes de financiación de las actividades del GAL, es decir, el FEADER y cualquier otra cofinanciación pública.</w:t>
      </w:r>
    </w:p>
    <w:p w:rsidR="00614916" w:rsidRPr="009548C1" w:rsidRDefault="00614916" w:rsidP="00614916">
      <w:pPr>
        <w:pStyle w:val="Bolos"/>
        <w:rPr>
          <w:lang w:val="es-ES_tradnl" w:eastAsia="zh-CN"/>
        </w:rPr>
      </w:pPr>
      <w:r w:rsidRPr="009548C1">
        <w:rPr>
          <w:lang w:val="es-ES_tradnl" w:eastAsia="zh-CN"/>
        </w:rPr>
        <w:t>El gasto previsto, en función de las fuentes de financiación previstas, incluyendo los costes de gestión y asesoramiento, que no podrán suponer más de un 25% del gasto público total de la EDL.</w:t>
      </w:r>
    </w:p>
    <w:p w:rsidR="006D59DC" w:rsidRPr="009548C1" w:rsidRDefault="006D59DC" w:rsidP="00D14155">
      <w:pPr>
        <w:pStyle w:val="Epgrafe"/>
        <w:spacing w:before="120" w:after="120"/>
        <w:rPr>
          <w:color w:val="9BBB59" w:themeColor="accent3"/>
          <w:lang w:val="es-ES_tradnl" w:eastAsia="zh-CN"/>
        </w:rPr>
      </w:pPr>
      <w:r w:rsidRPr="009548C1">
        <w:rPr>
          <w:color w:val="9BBB59" w:themeColor="accent3"/>
        </w:rPr>
        <w:t xml:space="preserve">Tabla </w:t>
      </w:r>
      <w:r w:rsidR="00A2225D" w:rsidRPr="009548C1">
        <w:rPr>
          <w:color w:val="9BBB59" w:themeColor="accent3"/>
        </w:rPr>
        <w:fldChar w:fldCharType="begin"/>
      </w:r>
      <w:r w:rsidRPr="009548C1">
        <w:rPr>
          <w:color w:val="9BBB59" w:themeColor="accent3"/>
        </w:rPr>
        <w:instrText xml:space="preserve"> SEQ Tabla \* ARABIC </w:instrText>
      </w:r>
      <w:r w:rsidR="00A2225D" w:rsidRPr="009548C1">
        <w:rPr>
          <w:color w:val="9BBB59" w:themeColor="accent3"/>
        </w:rPr>
        <w:fldChar w:fldCharType="separate"/>
      </w:r>
      <w:r w:rsidR="008A71CF">
        <w:rPr>
          <w:noProof/>
          <w:color w:val="9BBB59" w:themeColor="accent3"/>
        </w:rPr>
        <w:t>47</w:t>
      </w:r>
      <w:r w:rsidR="00A2225D" w:rsidRPr="009548C1">
        <w:rPr>
          <w:color w:val="9BBB59" w:themeColor="accent3"/>
        </w:rPr>
        <w:fldChar w:fldCharType="end"/>
      </w:r>
      <w:r w:rsidRPr="009548C1">
        <w:rPr>
          <w:color w:val="9BBB59" w:themeColor="accent3"/>
        </w:rPr>
        <w:t>. DESGLOSE PREVISTO POR MEDIDA</w:t>
      </w:r>
    </w:p>
    <w:tbl>
      <w:tblPr>
        <w:tblStyle w:val="Cuadrculamedia3-nfasis3"/>
        <w:tblW w:w="0" w:type="auto"/>
        <w:jc w:val="center"/>
        <w:tblLook w:val="04A0"/>
      </w:tblPr>
      <w:tblGrid>
        <w:gridCol w:w="1374"/>
        <w:gridCol w:w="1374"/>
        <w:gridCol w:w="1375"/>
        <w:gridCol w:w="1375"/>
        <w:gridCol w:w="1375"/>
        <w:gridCol w:w="1375"/>
      </w:tblGrid>
      <w:tr w:rsidR="00614916" w:rsidRPr="009548C1" w:rsidTr="00D14155">
        <w:trPr>
          <w:cnfStyle w:val="100000000000"/>
          <w:jc w:val="center"/>
        </w:trPr>
        <w:tc>
          <w:tcPr>
            <w:cnfStyle w:val="001000000000"/>
            <w:tcW w:w="1374" w:type="dxa"/>
            <w:vMerge w:val="restart"/>
            <w:vAlign w:val="center"/>
          </w:tcPr>
          <w:p w:rsidR="00614916" w:rsidRPr="009548C1" w:rsidRDefault="00614916" w:rsidP="00614916">
            <w:pPr>
              <w:jc w:val="center"/>
              <w:rPr>
                <w:rFonts w:cs="Arial"/>
                <w:sz w:val="18"/>
                <w:szCs w:val="18"/>
              </w:rPr>
            </w:pPr>
            <w:r w:rsidRPr="009548C1">
              <w:rPr>
                <w:rFonts w:cs="Arial"/>
                <w:sz w:val="18"/>
                <w:szCs w:val="18"/>
              </w:rPr>
              <w:t>MEDIDAS EDL</w:t>
            </w:r>
          </w:p>
        </w:tc>
        <w:tc>
          <w:tcPr>
            <w:tcW w:w="4124" w:type="dxa"/>
            <w:gridSpan w:val="3"/>
            <w:vAlign w:val="center"/>
          </w:tcPr>
          <w:p w:rsidR="00614916" w:rsidRPr="009548C1" w:rsidRDefault="00614916" w:rsidP="00614916">
            <w:pPr>
              <w:jc w:val="center"/>
              <w:cnfStyle w:val="100000000000"/>
              <w:rPr>
                <w:rFonts w:cs="Arial"/>
                <w:sz w:val="18"/>
                <w:szCs w:val="18"/>
              </w:rPr>
            </w:pPr>
            <w:r w:rsidRPr="009548C1">
              <w:rPr>
                <w:rFonts w:cs="Arial"/>
                <w:sz w:val="18"/>
                <w:szCs w:val="18"/>
              </w:rPr>
              <w:t>GASTO PÚBLICO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PRIVADO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COSTE TOTAL</w:t>
            </w:r>
          </w:p>
        </w:tc>
      </w:tr>
      <w:tr w:rsidR="00614916" w:rsidRPr="009548C1" w:rsidTr="00D14155">
        <w:trPr>
          <w:cnfStyle w:val="000000100000"/>
          <w:jc w:val="center"/>
        </w:trPr>
        <w:tc>
          <w:tcPr>
            <w:cnfStyle w:val="001000000000"/>
            <w:tcW w:w="1374" w:type="dxa"/>
            <w:vMerge/>
          </w:tcPr>
          <w:p w:rsidR="00614916" w:rsidRPr="009548C1" w:rsidRDefault="00614916" w:rsidP="00581D28">
            <w:pPr>
              <w:rPr>
                <w:rFonts w:cs="Arial"/>
                <w:sz w:val="18"/>
                <w:szCs w:val="18"/>
              </w:rPr>
            </w:pPr>
          </w:p>
        </w:tc>
        <w:tc>
          <w:tcPr>
            <w:tcW w:w="1374"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FEADER</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NACIONAL</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TOTAL</w:t>
            </w:r>
          </w:p>
        </w:tc>
        <w:tc>
          <w:tcPr>
            <w:tcW w:w="1375" w:type="dxa"/>
            <w:vMerge/>
          </w:tcPr>
          <w:p w:rsidR="00614916" w:rsidRPr="009548C1" w:rsidRDefault="00614916" w:rsidP="00581D28">
            <w:pPr>
              <w:cnfStyle w:val="000000100000"/>
              <w:rPr>
                <w:rFonts w:cs="Arial"/>
                <w:sz w:val="18"/>
                <w:szCs w:val="18"/>
              </w:rPr>
            </w:pPr>
          </w:p>
        </w:tc>
        <w:tc>
          <w:tcPr>
            <w:tcW w:w="1375" w:type="dxa"/>
            <w:vMerge/>
          </w:tcPr>
          <w:p w:rsidR="00614916" w:rsidRPr="009548C1" w:rsidRDefault="00614916" w:rsidP="00581D28">
            <w:pPr>
              <w:cnfStyle w:val="000000100000"/>
              <w:rPr>
                <w:rFonts w:cs="Arial"/>
                <w:sz w:val="18"/>
                <w:szCs w:val="18"/>
              </w:rPr>
            </w:pPr>
          </w:p>
        </w:tc>
      </w:tr>
      <w:tr w:rsidR="00D14155" w:rsidRPr="009548C1" w:rsidTr="00D14155">
        <w:trPr>
          <w:jc w:val="center"/>
        </w:trPr>
        <w:tc>
          <w:tcPr>
            <w:cnfStyle w:val="001000000000"/>
            <w:tcW w:w="1374" w:type="dxa"/>
          </w:tcPr>
          <w:p w:rsidR="00D14155" w:rsidRPr="00D14155" w:rsidRDefault="00D14155" w:rsidP="00521268">
            <w:pPr>
              <w:rPr>
                <w:rFonts w:cs="Arial"/>
                <w:sz w:val="18"/>
                <w:szCs w:val="18"/>
              </w:rPr>
            </w:pPr>
            <w:r w:rsidRPr="00D14155">
              <w:rPr>
                <w:rFonts w:cs="Arial"/>
                <w:sz w:val="18"/>
                <w:szCs w:val="18"/>
              </w:rPr>
              <w:t xml:space="preserve">Medida </w:t>
            </w:r>
            <w:r w:rsidRPr="00D14155">
              <w:rPr>
                <w:rFonts w:cs="Arial"/>
                <w:color w:val="984806" w:themeColor="accent6" w:themeShade="80"/>
                <w:sz w:val="18"/>
                <w:szCs w:val="18"/>
              </w:rPr>
              <w:t>XX</w:t>
            </w:r>
          </w:p>
        </w:tc>
        <w:tc>
          <w:tcPr>
            <w:tcW w:w="1374"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r>
      <w:tr w:rsidR="00D14155" w:rsidRPr="009548C1" w:rsidTr="00D14155">
        <w:trPr>
          <w:cnfStyle w:val="000000100000"/>
          <w:jc w:val="center"/>
        </w:trPr>
        <w:tc>
          <w:tcPr>
            <w:cnfStyle w:val="001000000000"/>
            <w:tcW w:w="1374" w:type="dxa"/>
          </w:tcPr>
          <w:p w:rsidR="00D14155" w:rsidRPr="00D14155" w:rsidRDefault="00D14155" w:rsidP="00521268">
            <w:r w:rsidRPr="00D14155">
              <w:rPr>
                <w:rFonts w:cs="Arial"/>
                <w:sz w:val="18"/>
                <w:szCs w:val="18"/>
              </w:rPr>
              <w:t xml:space="preserve">Medida </w:t>
            </w:r>
            <w:r w:rsidRPr="00D14155">
              <w:rPr>
                <w:rFonts w:cs="Arial"/>
                <w:color w:val="984806" w:themeColor="accent6" w:themeShade="80"/>
                <w:sz w:val="18"/>
                <w:szCs w:val="18"/>
              </w:rPr>
              <w:t>XX</w:t>
            </w:r>
          </w:p>
        </w:tc>
        <w:tc>
          <w:tcPr>
            <w:tcW w:w="1374"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r>
      <w:tr w:rsidR="00D14155" w:rsidRPr="009548C1" w:rsidTr="00D14155">
        <w:trPr>
          <w:jc w:val="center"/>
        </w:trPr>
        <w:tc>
          <w:tcPr>
            <w:cnfStyle w:val="001000000000"/>
            <w:tcW w:w="1374" w:type="dxa"/>
          </w:tcPr>
          <w:p w:rsidR="00D14155" w:rsidRPr="00D14155" w:rsidRDefault="00D14155" w:rsidP="00521268">
            <w:r w:rsidRPr="00D14155">
              <w:rPr>
                <w:rFonts w:cs="Arial"/>
                <w:sz w:val="18"/>
                <w:szCs w:val="18"/>
              </w:rPr>
              <w:t xml:space="preserve">Medida </w:t>
            </w:r>
            <w:r w:rsidRPr="00D14155">
              <w:rPr>
                <w:rFonts w:cs="Arial"/>
                <w:color w:val="984806" w:themeColor="accent6" w:themeShade="80"/>
                <w:sz w:val="18"/>
                <w:szCs w:val="18"/>
              </w:rPr>
              <w:t>XX</w:t>
            </w:r>
          </w:p>
        </w:tc>
        <w:tc>
          <w:tcPr>
            <w:tcW w:w="1374"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r>
      <w:tr w:rsidR="00D14155" w:rsidRPr="009548C1" w:rsidTr="00D14155">
        <w:trPr>
          <w:cnfStyle w:val="000000100000"/>
          <w:jc w:val="center"/>
        </w:trPr>
        <w:tc>
          <w:tcPr>
            <w:cnfStyle w:val="001000000000"/>
            <w:tcW w:w="1374" w:type="dxa"/>
          </w:tcPr>
          <w:p w:rsidR="00D14155" w:rsidRPr="00D14155" w:rsidRDefault="00D14155" w:rsidP="00521268">
            <w:r w:rsidRPr="00D14155">
              <w:rPr>
                <w:rFonts w:cs="Arial"/>
                <w:sz w:val="18"/>
                <w:szCs w:val="18"/>
              </w:rPr>
              <w:t xml:space="preserve">Medida </w:t>
            </w:r>
            <w:r w:rsidRPr="00D14155">
              <w:rPr>
                <w:rFonts w:cs="Arial"/>
                <w:color w:val="984806" w:themeColor="accent6" w:themeShade="80"/>
                <w:sz w:val="18"/>
                <w:szCs w:val="18"/>
              </w:rPr>
              <w:t>XX</w:t>
            </w:r>
          </w:p>
        </w:tc>
        <w:tc>
          <w:tcPr>
            <w:tcW w:w="1374"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100000"/>
              <w:rPr>
                <w:rFonts w:cs="Arial"/>
                <w:sz w:val="18"/>
                <w:szCs w:val="18"/>
              </w:rPr>
            </w:pPr>
            <w:r w:rsidRPr="00D14155">
              <w:rPr>
                <w:color w:val="984806" w:themeColor="accent6" w:themeShade="80"/>
              </w:rPr>
              <w:t>XXXX</w:t>
            </w:r>
          </w:p>
        </w:tc>
      </w:tr>
      <w:tr w:rsidR="00D14155" w:rsidRPr="009548C1" w:rsidTr="00D14155">
        <w:trPr>
          <w:jc w:val="center"/>
        </w:trPr>
        <w:tc>
          <w:tcPr>
            <w:cnfStyle w:val="001000000000"/>
            <w:tcW w:w="1374" w:type="dxa"/>
          </w:tcPr>
          <w:p w:rsidR="00D14155" w:rsidRPr="00D14155" w:rsidRDefault="00D14155" w:rsidP="00521268">
            <w:r w:rsidRPr="00D14155">
              <w:rPr>
                <w:rFonts w:cs="Arial"/>
                <w:sz w:val="18"/>
                <w:szCs w:val="18"/>
              </w:rPr>
              <w:t xml:space="preserve">Medida </w:t>
            </w:r>
            <w:r w:rsidRPr="00D14155">
              <w:rPr>
                <w:rFonts w:cs="Arial"/>
                <w:color w:val="984806" w:themeColor="accent6" w:themeShade="80"/>
                <w:sz w:val="18"/>
                <w:szCs w:val="18"/>
              </w:rPr>
              <w:t>XX</w:t>
            </w:r>
          </w:p>
        </w:tc>
        <w:tc>
          <w:tcPr>
            <w:tcW w:w="1374"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375"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r>
      <w:tr w:rsidR="00D14155" w:rsidRPr="009548C1" w:rsidTr="00D14155">
        <w:trPr>
          <w:cnfStyle w:val="000000100000"/>
          <w:jc w:val="center"/>
        </w:trPr>
        <w:tc>
          <w:tcPr>
            <w:cnfStyle w:val="001000000000"/>
            <w:tcW w:w="1374" w:type="dxa"/>
          </w:tcPr>
          <w:p w:rsidR="00D14155" w:rsidRPr="00D14155" w:rsidRDefault="00D14155" w:rsidP="00521268">
            <w:pPr>
              <w:rPr>
                <w:rFonts w:cs="Arial"/>
                <w:sz w:val="18"/>
                <w:szCs w:val="18"/>
              </w:rPr>
            </w:pPr>
            <w:r w:rsidRPr="00D14155">
              <w:rPr>
                <w:rFonts w:cs="Arial"/>
                <w:sz w:val="18"/>
                <w:szCs w:val="18"/>
              </w:rPr>
              <w:t>TOTAL PROGRAMA</w:t>
            </w:r>
          </w:p>
        </w:tc>
        <w:tc>
          <w:tcPr>
            <w:tcW w:w="1374" w:type="dxa"/>
            <w:shd w:val="clear" w:color="auto" w:fill="9BBB59" w:themeFill="accent3"/>
            <w:vAlign w:val="center"/>
          </w:tcPr>
          <w:p w:rsidR="00D14155" w:rsidRPr="00D14155" w:rsidRDefault="00D14155" w:rsidP="00521268">
            <w:pPr>
              <w:jc w:val="center"/>
              <w:cnfStyle w:val="000000100000"/>
              <w:rPr>
                <w:rFonts w:cs="Arial"/>
                <w:b/>
                <w:sz w:val="18"/>
                <w:szCs w:val="18"/>
              </w:rPr>
            </w:pPr>
            <w:r w:rsidRPr="00D14155">
              <w:rPr>
                <w:b/>
                <w:color w:val="984806" w:themeColor="accent6" w:themeShade="80"/>
              </w:rPr>
              <w:t>XXXX</w:t>
            </w:r>
          </w:p>
        </w:tc>
        <w:tc>
          <w:tcPr>
            <w:tcW w:w="1375" w:type="dxa"/>
            <w:shd w:val="clear" w:color="auto" w:fill="9BBB59" w:themeFill="accent3"/>
            <w:vAlign w:val="center"/>
          </w:tcPr>
          <w:p w:rsidR="00D14155" w:rsidRPr="00D14155" w:rsidRDefault="00D14155" w:rsidP="00521268">
            <w:pPr>
              <w:jc w:val="center"/>
              <w:cnfStyle w:val="000000100000"/>
              <w:rPr>
                <w:rFonts w:cs="Arial"/>
                <w:b/>
                <w:sz w:val="18"/>
                <w:szCs w:val="18"/>
              </w:rPr>
            </w:pPr>
            <w:r w:rsidRPr="00D14155">
              <w:rPr>
                <w:b/>
                <w:color w:val="984806" w:themeColor="accent6" w:themeShade="80"/>
              </w:rPr>
              <w:t>XXXX</w:t>
            </w:r>
          </w:p>
        </w:tc>
        <w:tc>
          <w:tcPr>
            <w:tcW w:w="1375" w:type="dxa"/>
            <w:shd w:val="clear" w:color="auto" w:fill="9BBB59" w:themeFill="accent3"/>
            <w:vAlign w:val="center"/>
          </w:tcPr>
          <w:p w:rsidR="00D14155" w:rsidRPr="00D14155" w:rsidRDefault="00D14155" w:rsidP="00521268">
            <w:pPr>
              <w:jc w:val="center"/>
              <w:cnfStyle w:val="000000100000"/>
              <w:rPr>
                <w:rFonts w:cs="Arial"/>
                <w:b/>
                <w:sz w:val="18"/>
                <w:szCs w:val="18"/>
              </w:rPr>
            </w:pPr>
            <w:r w:rsidRPr="00D14155">
              <w:rPr>
                <w:b/>
                <w:color w:val="984806" w:themeColor="accent6" w:themeShade="80"/>
              </w:rPr>
              <w:t>XXXX</w:t>
            </w:r>
          </w:p>
        </w:tc>
        <w:tc>
          <w:tcPr>
            <w:tcW w:w="1375" w:type="dxa"/>
            <w:shd w:val="clear" w:color="auto" w:fill="9BBB59" w:themeFill="accent3"/>
            <w:vAlign w:val="center"/>
          </w:tcPr>
          <w:p w:rsidR="00D14155" w:rsidRPr="00D14155" w:rsidRDefault="00D14155" w:rsidP="00521268">
            <w:pPr>
              <w:jc w:val="center"/>
              <w:cnfStyle w:val="000000100000"/>
              <w:rPr>
                <w:rFonts w:cs="Arial"/>
                <w:b/>
                <w:sz w:val="18"/>
                <w:szCs w:val="18"/>
              </w:rPr>
            </w:pPr>
            <w:r w:rsidRPr="00D14155">
              <w:rPr>
                <w:b/>
                <w:color w:val="984806" w:themeColor="accent6" w:themeShade="80"/>
              </w:rPr>
              <w:t>XXXX</w:t>
            </w:r>
          </w:p>
        </w:tc>
        <w:tc>
          <w:tcPr>
            <w:tcW w:w="1375" w:type="dxa"/>
            <w:shd w:val="clear" w:color="auto" w:fill="9BBB59" w:themeFill="accent3"/>
            <w:vAlign w:val="center"/>
          </w:tcPr>
          <w:p w:rsidR="00D14155" w:rsidRPr="00D14155" w:rsidRDefault="00D14155" w:rsidP="00521268">
            <w:pPr>
              <w:jc w:val="center"/>
              <w:cnfStyle w:val="000000100000"/>
              <w:rPr>
                <w:rFonts w:cs="Arial"/>
                <w:b/>
                <w:sz w:val="18"/>
                <w:szCs w:val="18"/>
              </w:rPr>
            </w:pPr>
            <w:r w:rsidRPr="00D14155">
              <w:rPr>
                <w:b/>
                <w:color w:val="984806" w:themeColor="accent6" w:themeShade="80"/>
              </w:rPr>
              <w:t>XXXX</w:t>
            </w:r>
          </w:p>
        </w:tc>
      </w:tr>
    </w:tbl>
    <w:p w:rsidR="00614916" w:rsidRPr="009548C1" w:rsidRDefault="00614916" w:rsidP="00581D28">
      <w:pPr>
        <w:rPr>
          <w:rFonts w:cs="Arial"/>
          <w:sz w:val="18"/>
          <w:szCs w:val="18"/>
        </w:rPr>
      </w:pPr>
    </w:p>
    <w:p w:rsidR="006D59DC" w:rsidRPr="009548C1" w:rsidRDefault="006D59DC" w:rsidP="00D14155">
      <w:pPr>
        <w:pStyle w:val="Epgrafe"/>
        <w:spacing w:before="120" w:after="120"/>
        <w:rPr>
          <w:rFonts w:cs="Arial"/>
          <w:color w:val="9BBB59" w:themeColor="accent3"/>
          <w:sz w:val="18"/>
          <w:szCs w:val="18"/>
        </w:rPr>
      </w:pPr>
      <w:r w:rsidRPr="009548C1">
        <w:rPr>
          <w:color w:val="9BBB59" w:themeColor="accent3"/>
        </w:rPr>
        <w:t xml:space="preserve">Tabla </w:t>
      </w:r>
      <w:r w:rsidR="00A2225D" w:rsidRPr="009548C1">
        <w:rPr>
          <w:color w:val="9BBB59" w:themeColor="accent3"/>
        </w:rPr>
        <w:fldChar w:fldCharType="begin"/>
      </w:r>
      <w:r w:rsidRPr="009548C1">
        <w:rPr>
          <w:color w:val="9BBB59" w:themeColor="accent3"/>
        </w:rPr>
        <w:instrText xml:space="preserve"> SEQ Tabla \* ARABIC </w:instrText>
      </w:r>
      <w:r w:rsidR="00A2225D" w:rsidRPr="009548C1">
        <w:rPr>
          <w:color w:val="9BBB59" w:themeColor="accent3"/>
        </w:rPr>
        <w:fldChar w:fldCharType="separate"/>
      </w:r>
      <w:r w:rsidR="008A71CF">
        <w:rPr>
          <w:noProof/>
          <w:color w:val="9BBB59" w:themeColor="accent3"/>
        </w:rPr>
        <w:t>48</w:t>
      </w:r>
      <w:r w:rsidR="00A2225D" w:rsidRPr="009548C1">
        <w:rPr>
          <w:color w:val="9BBB59" w:themeColor="accent3"/>
        </w:rPr>
        <w:fldChar w:fldCharType="end"/>
      </w:r>
      <w:r w:rsidRPr="009548C1">
        <w:rPr>
          <w:color w:val="9BBB59" w:themeColor="accent3"/>
        </w:rPr>
        <w:t>. DESGLOSE PREVISTO POR ANUALIDADES</w:t>
      </w:r>
    </w:p>
    <w:tbl>
      <w:tblPr>
        <w:tblStyle w:val="Cuadrculamedia3-nfasis3"/>
        <w:tblW w:w="0" w:type="auto"/>
        <w:jc w:val="center"/>
        <w:tblLook w:val="04A0"/>
      </w:tblPr>
      <w:tblGrid>
        <w:gridCol w:w="1271"/>
        <w:gridCol w:w="1212"/>
        <w:gridCol w:w="1212"/>
        <w:gridCol w:w="1212"/>
        <w:gridCol w:w="1139"/>
        <w:gridCol w:w="1139"/>
        <w:gridCol w:w="1139"/>
      </w:tblGrid>
      <w:tr w:rsidR="006D59DC" w:rsidRPr="009548C1" w:rsidTr="00D14155">
        <w:trPr>
          <w:cnfStyle w:val="100000000000"/>
          <w:jc w:val="center"/>
        </w:trPr>
        <w:tc>
          <w:tcPr>
            <w:cnfStyle w:val="001000000000"/>
            <w:tcW w:w="1271" w:type="dxa"/>
            <w:vMerge w:val="restart"/>
            <w:vAlign w:val="center"/>
          </w:tcPr>
          <w:p w:rsidR="006D59DC" w:rsidRPr="009548C1" w:rsidRDefault="006D59DC" w:rsidP="006D59DC">
            <w:pPr>
              <w:rPr>
                <w:rFonts w:cs="Arial"/>
                <w:sz w:val="18"/>
                <w:szCs w:val="18"/>
              </w:rPr>
            </w:pPr>
          </w:p>
        </w:tc>
        <w:tc>
          <w:tcPr>
            <w:tcW w:w="7053" w:type="dxa"/>
            <w:gridSpan w:val="6"/>
            <w:vAlign w:val="center"/>
          </w:tcPr>
          <w:p w:rsidR="006D59DC" w:rsidRPr="009548C1" w:rsidRDefault="006D59DC" w:rsidP="000879C5">
            <w:pPr>
              <w:jc w:val="center"/>
              <w:cnfStyle w:val="100000000000"/>
              <w:rPr>
                <w:rFonts w:cs="Arial"/>
                <w:sz w:val="18"/>
                <w:szCs w:val="18"/>
              </w:rPr>
            </w:pPr>
            <w:r w:rsidRPr="009548C1">
              <w:rPr>
                <w:rFonts w:cs="Arial"/>
                <w:sz w:val="18"/>
                <w:szCs w:val="18"/>
              </w:rPr>
              <w:t>ANUALIDADES</w:t>
            </w:r>
          </w:p>
        </w:tc>
      </w:tr>
      <w:tr w:rsidR="006D59DC" w:rsidRPr="009548C1" w:rsidTr="00D14155">
        <w:trPr>
          <w:cnfStyle w:val="000000100000"/>
          <w:jc w:val="center"/>
        </w:trPr>
        <w:tc>
          <w:tcPr>
            <w:cnfStyle w:val="001000000000"/>
            <w:tcW w:w="1271" w:type="dxa"/>
            <w:vMerge/>
          </w:tcPr>
          <w:p w:rsidR="006D59DC" w:rsidRPr="009548C1" w:rsidRDefault="006D59DC" w:rsidP="000879C5">
            <w:pPr>
              <w:rPr>
                <w:rFonts w:cs="Arial"/>
                <w:sz w:val="18"/>
                <w:szCs w:val="18"/>
              </w:rPr>
            </w:pP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2015</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2016</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2017</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2018</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2019</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2020</w:t>
            </w:r>
          </w:p>
        </w:tc>
      </w:tr>
      <w:tr w:rsidR="00D14155" w:rsidTr="00521268">
        <w:trPr>
          <w:jc w:val="center"/>
        </w:trPr>
        <w:tc>
          <w:tcPr>
            <w:cnfStyle w:val="001000000000"/>
            <w:tcW w:w="1271" w:type="dxa"/>
          </w:tcPr>
          <w:p w:rsidR="00D14155" w:rsidRDefault="00D14155" w:rsidP="000879C5">
            <w:pPr>
              <w:rPr>
                <w:rFonts w:cs="Arial"/>
                <w:sz w:val="18"/>
                <w:szCs w:val="18"/>
              </w:rPr>
            </w:pPr>
            <w:r w:rsidRPr="009548C1">
              <w:rPr>
                <w:rFonts w:cs="Arial"/>
                <w:sz w:val="18"/>
                <w:szCs w:val="18"/>
              </w:rPr>
              <w:t>GASTO PÚBLICO TOTAL (€)</w:t>
            </w:r>
          </w:p>
        </w:tc>
        <w:tc>
          <w:tcPr>
            <w:tcW w:w="1212"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212"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212"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139"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139"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c>
          <w:tcPr>
            <w:tcW w:w="1139" w:type="dxa"/>
            <w:vAlign w:val="center"/>
          </w:tcPr>
          <w:p w:rsidR="00D14155" w:rsidRPr="00D14155" w:rsidRDefault="00D14155" w:rsidP="00521268">
            <w:pPr>
              <w:jc w:val="center"/>
              <w:cnfStyle w:val="000000000000"/>
              <w:rPr>
                <w:rFonts w:cs="Arial"/>
                <w:sz w:val="18"/>
                <w:szCs w:val="18"/>
              </w:rPr>
            </w:pPr>
            <w:r w:rsidRPr="00D14155">
              <w:rPr>
                <w:color w:val="984806" w:themeColor="accent6" w:themeShade="80"/>
              </w:rPr>
              <w:t>XXXX</w:t>
            </w:r>
          </w:p>
        </w:tc>
      </w:tr>
    </w:tbl>
    <w:p w:rsidR="00F464B7" w:rsidRDefault="00F464B7" w:rsidP="00581D28">
      <w:pPr>
        <w:rPr>
          <w:rFonts w:cs="Arial"/>
          <w:sz w:val="18"/>
          <w:szCs w:val="18"/>
        </w:rPr>
      </w:pPr>
    </w:p>
    <w:p w:rsidR="00F464B7" w:rsidRDefault="00F464B7">
      <w:pPr>
        <w:spacing w:before="0" w:after="0"/>
        <w:jc w:val="left"/>
        <w:rPr>
          <w:rFonts w:cs="Arial"/>
          <w:sz w:val="18"/>
          <w:szCs w:val="18"/>
        </w:rPr>
      </w:pPr>
      <w:r>
        <w:rPr>
          <w:rFonts w:cs="Arial"/>
          <w:sz w:val="18"/>
          <w:szCs w:val="18"/>
        </w:rPr>
        <w:br w:type="page"/>
      </w:r>
    </w:p>
    <w:p w:rsidR="00F464B7" w:rsidRDefault="00F464B7" w:rsidP="00F464B7">
      <w:pPr>
        <w:pStyle w:val="Ttulo1"/>
      </w:pPr>
      <w:bookmarkStart w:id="124" w:name="_Toc452117026"/>
      <w:bookmarkStart w:id="125" w:name="_Toc454279065"/>
      <w:r>
        <w:lastRenderedPageBreak/>
        <w:t>ANEXO: CONTENIDO DE LA ESTRATEGIA DE DLP</w:t>
      </w:r>
      <w:bookmarkEnd w:id="124"/>
      <w:bookmarkEnd w:id="125"/>
    </w:p>
    <w:p w:rsidR="00F464B7" w:rsidRDefault="00F464B7" w:rsidP="00F464B7">
      <w:pPr>
        <w:pStyle w:val="Prrafodelista"/>
        <w:widowControl/>
        <w:numPr>
          <w:ilvl w:val="0"/>
          <w:numId w:val="19"/>
        </w:numPr>
        <w:adjustRightInd/>
        <w:spacing w:before="240" w:after="240" w:line="360" w:lineRule="auto"/>
        <w:ind w:left="357" w:hanging="357"/>
        <w:textAlignment w:val="auto"/>
        <w:rPr>
          <w:b/>
          <w:sz w:val="20"/>
        </w:rPr>
      </w:pPr>
      <w:r>
        <w:rPr>
          <w:b/>
          <w:sz w:val="20"/>
        </w:rPr>
        <w:t>TITULO DE LA ESTRATEGIA DE DESARROLLO LOCAL PARTICIPATIVO (ESTRATEGIA DE DLP)</w:t>
      </w:r>
    </w:p>
    <w:p w:rsidR="00F464B7" w:rsidRDefault="00F464B7" w:rsidP="00F464B7">
      <w:pPr>
        <w:pStyle w:val="Prrafodelista"/>
        <w:widowControl/>
        <w:numPr>
          <w:ilvl w:val="0"/>
          <w:numId w:val="19"/>
        </w:numPr>
        <w:adjustRightInd/>
        <w:spacing w:before="240" w:after="240" w:line="360" w:lineRule="auto"/>
        <w:ind w:left="357" w:hanging="357"/>
        <w:textAlignment w:val="auto"/>
        <w:rPr>
          <w:b/>
          <w:sz w:val="20"/>
        </w:rPr>
      </w:pPr>
      <w:r>
        <w:rPr>
          <w:b/>
          <w:sz w:val="20"/>
        </w:rPr>
        <w:t>INTRODUCCIÓN</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rPr>
      </w:pPr>
      <w:r>
        <w:rPr>
          <w:b/>
          <w:color w:val="4F6228" w:themeColor="accent3" w:themeShade="80"/>
          <w:sz w:val="20"/>
        </w:rPr>
        <w:t>La aplicación de las Estrategias de Desarrollo Local a través del enfoque LEADER</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rPr>
      </w:pPr>
      <w:r>
        <w:rPr>
          <w:b/>
          <w:color w:val="4F6228" w:themeColor="accent3" w:themeShade="80"/>
          <w:sz w:val="20"/>
        </w:rPr>
        <w:t>La integración de las Estrategias de Desarrollo Local en el PDR de Canarias 2014-2020</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rPr>
      </w:pPr>
      <w:r>
        <w:rPr>
          <w:b/>
          <w:color w:val="4F6228" w:themeColor="accent3" w:themeShade="80"/>
          <w:sz w:val="20"/>
        </w:rPr>
        <w:t>La experiencia en la aplicación del enfoque LEADER.</w:t>
      </w:r>
    </w:p>
    <w:p w:rsidR="00F464B7" w:rsidRDefault="00F464B7" w:rsidP="00F464B7">
      <w:pPr>
        <w:pStyle w:val="Prrafodelista"/>
        <w:widowControl/>
        <w:numPr>
          <w:ilvl w:val="0"/>
          <w:numId w:val="19"/>
        </w:numPr>
        <w:adjustRightInd/>
        <w:spacing w:before="240" w:after="240" w:line="360" w:lineRule="auto"/>
        <w:textAlignment w:val="auto"/>
        <w:rPr>
          <w:b/>
          <w:sz w:val="20"/>
        </w:rPr>
      </w:pPr>
      <w:r>
        <w:rPr>
          <w:b/>
          <w:sz w:val="20"/>
        </w:rPr>
        <w:t>ZONA Y POBLACIÓN OBJETO DE LA ESTRATEGIA</w:t>
      </w:r>
    </w:p>
    <w:p w:rsidR="00F464B7" w:rsidRDefault="00F464B7" w:rsidP="00F464B7">
      <w:pPr>
        <w:pStyle w:val="Prrafodelista"/>
        <w:spacing w:before="240" w:after="240" w:line="360" w:lineRule="auto"/>
        <w:ind w:left="360"/>
        <w:rPr>
          <w:sz w:val="20"/>
        </w:rPr>
      </w:pPr>
      <w:r>
        <w:rPr>
          <w:sz w:val="20"/>
        </w:rPr>
        <w:t>Zona geográfica cubierta por la estrategia.</w:t>
      </w:r>
    </w:p>
    <w:p w:rsidR="00F464B7" w:rsidRDefault="00F464B7" w:rsidP="00F464B7">
      <w:pPr>
        <w:pStyle w:val="Prrafodelista"/>
        <w:spacing w:before="240" w:after="240" w:line="360" w:lineRule="auto"/>
        <w:ind w:left="360"/>
        <w:rPr>
          <w:sz w:val="20"/>
        </w:rPr>
      </w:pPr>
      <w:r>
        <w:rPr>
          <w:sz w:val="20"/>
        </w:rPr>
        <w:t>Justificando la homogeneidad desde el punto de vista físico, económico, social y/o cultural.</w:t>
      </w:r>
    </w:p>
    <w:p w:rsidR="00F464B7" w:rsidRDefault="00F464B7" w:rsidP="00F464B7">
      <w:pPr>
        <w:pStyle w:val="Prrafodelista"/>
        <w:widowControl/>
        <w:numPr>
          <w:ilvl w:val="0"/>
          <w:numId w:val="19"/>
        </w:numPr>
        <w:adjustRightInd/>
        <w:spacing w:before="240" w:after="240" w:line="360" w:lineRule="auto"/>
        <w:textAlignment w:val="auto"/>
        <w:rPr>
          <w:b/>
          <w:sz w:val="20"/>
        </w:rPr>
      </w:pPr>
      <w:r>
        <w:rPr>
          <w:b/>
          <w:sz w:val="20"/>
        </w:rPr>
        <w:t>ANÁLISIS DE LAS NECESIDADES Y EL POTENCIAL DEL TERRITORIO: DEBILIDADES, AMENAZAS, FORTALEZAS Y OPORTUNIDADES (DAFO)</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rPr>
      </w:pPr>
      <w:r>
        <w:rPr>
          <w:b/>
          <w:color w:val="4F6228" w:themeColor="accent3" w:themeShade="80"/>
          <w:sz w:val="20"/>
        </w:rPr>
        <w:t>Situación socioeconómica en el área de intervención</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Demografía</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Actividad económica</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Actividad y empleo</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rPr>
      </w:pPr>
      <w:r>
        <w:rPr>
          <w:b/>
          <w:color w:val="4F6228" w:themeColor="accent3" w:themeShade="80"/>
          <w:sz w:val="20"/>
        </w:rPr>
        <w:t>Análisis sectorial</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Sector primario</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Sector secundario</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Sector terciario</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rPr>
      </w:pPr>
      <w:r>
        <w:rPr>
          <w:b/>
          <w:color w:val="4F6228" w:themeColor="accent3" w:themeShade="80"/>
          <w:sz w:val="20"/>
        </w:rPr>
        <w:t>Medio Ambiente</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Biodiversidad</w:t>
      </w:r>
    </w:p>
    <w:p w:rsidR="00F464B7" w:rsidRDefault="00F464B7" w:rsidP="00F464B7">
      <w:pPr>
        <w:pStyle w:val="Prrafodelista"/>
        <w:widowControl/>
        <w:numPr>
          <w:ilvl w:val="2"/>
          <w:numId w:val="19"/>
        </w:numPr>
        <w:adjustRightInd/>
        <w:spacing w:before="240" w:after="240" w:line="360" w:lineRule="auto"/>
        <w:textAlignment w:val="auto"/>
        <w:rPr>
          <w:i/>
          <w:sz w:val="20"/>
        </w:rPr>
      </w:pPr>
      <w:r>
        <w:rPr>
          <w:i/>
          <w:sz w:val="20"/>
        </w:rPr>
        <w:t>Espacios Naturales Protegidos</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rPr>
      </w:pPr>
      <w:r>
        <w:rPr>
          <w:b/>
          <w:color w:val="4F6228" w:themeColor="accent3" w:themeShade="80"/>
          <w:sz w:val="20"/>
        </w:rPr>
        <w:t>Análisis DAFO</w:t>
      </w:r>
    </w:p>
    <w:p w:rsidR="00F464B7" w:rsidRDefault="00F464B7" w:rsidP="00F464B7">
      <w:pPr>
        <w:pStyle w:val="Prrafodelista"/>
        <w:widowControl/>
        <w:numPr>
          <w:ilvl w:val="1"/>
          <w:numId w:val="20"/>
        </w:numPr>
        <w:adjustRightInd/>
        <w:spacing w:after="0" w:line="360" w:lineRule="auto"/>
        <w:ind w:left="1560" w:hanging="426"/>
        <w:textAlignment w:val="auto"/>
        <w:rPr>
          <w:sz w:val="20"/>
        </w:rPr>
      </w:pPr>
      <w:r>
        <w:rPr>
          <w:sz w:val="20"/>
        </w:rPr>
        <w:t>Análisis DAFO con las siguientes secciones:</w:t>
      </w:r>
    </w:p>
    <w:p w:rsidR="00F464B7" w:rsidRDefault="00F464B7" w:rsidP="00F464B7">
      <w:pPr>
        <w:pStyle w:val="NormalWeb"/>
        <w:numPr>
          <w:ilvl w:val="1"/>
          <w:numId w:val="21"/>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descripción general exhaustiva de la situación actual de la zona de programación, a partir de indicadores de contexto, comunes y específicos de la estrategia y de otra información cualitativa actualizada;</w:t>
      </w:r>
    </w:p>
    <w:p w:rsidR="00F464B7" w:rsidRDefault="00F464B7" w:rsidP="00F464B7">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lastRenderedPageBreak/>
        <w:t>puntos fuertes detectados en la zona de implementación de la estrategia;</w:t>
      </w:r>
    </w:p>
    <w:p w:rsidR="00F464B7" w:rsidRDefault="00F464B7" w:rsidP="00F464B7">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puntos débiles detectados en la zona de implementación de la estrategia;</w:t>
      </w:r>
    </w:p>
    <w:p w:rsidR="00F464B7" w:rsidRDefault="00F464B7" w:rsidP="00F464B7">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oportunidades detectadas en la zona de implementación de la estrategia;</w:t>
      </w:r>
    </w:p>
    <w:p w:rsidR="00F464B7" w:rsidRDefault="00F464B7" w:rsidP="00F464B7">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amenazas detectadas en la zona de implementación de la estrategia;</w:t>
      </w:r>
    </w:p>
    <w:p w:rsidR="00F464B7" w:rsidRDefault="00F464B7" w:rsidP="00F464B7">
      <w:pPr>
        <w:pStyle w:val="NormalWeb"/>
        <w:numPr>
          <w:ilvl w:val="1"/>
          <w:numId w:val="21"/>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cuadro estructurado con datos para los indicadores de contexto, comunes y específicos de la estrategia.</w:t>
      </w:r>
    </w:p>
    <w:p w:rsidR="00F464B7" w:rsidRDefault="00F464B7" w:rsidP="00F464B7">
      <w:pPr>
        <w:pStyle w:val="Prrafodelista"/>
        <w:widowControl/>
        <w:numPr>
          <w:ilvl w:val="1"/>
          <w:numId w:val="20"/>
        </w:numPr>
        <w:adjustRightInd/>
        <w:spacing w:after="0" w:line="360" w:lineRule="auto"/>
        <w:ind w:left="1560" w:hanging="426"/>
        <w:textAlignment w:val="auto"/>
        <w:rPr>
          <w:sz w:val="20"/>
          <w:shd w:val="clear" w:color="auto" w:fill="FFFFFF"/>
        </w:rPr>
      </w:pPr>
      <w:r>
        <w:rPr>
          <w:sz w:val="20"/>
          <w:shd w:val="clear" w:color="auto" w:fill="FFFFFF"/>
        </w:rPr>
        <w:t>Identificación de las necesidades, a partir de los datos del análisis DAFO.</w:t>
      </w:r>
    </w:p>
    <w:p w:rsidR="00F464B7" w:rsidRDefault="00F464B7" w:rsidP="00F464B7">
      <w:pPr>
        <w:pStyle w:val="Prrafodelista"/>
        <w:widowControl/>
        <w:numPr>
          <w:ilvl w:val="0"/>
          <w:numId w:val="19"/>
        </w:numPr>
        <w:adjustRightInd/>
        <w:spacing w:before="240" w:after="240" w:line="360" w:lineRule="auto"/>
        <w:textAlignment w:val="auto"/>
        <w:rPr>
          <w:b/>
          <w:sz w:val="20"/>
          <w:shd w:val="clear" w:color="auto" w:fill="FFFFFF"/>
        </w:rPr>
      </w:pPr>
      <w:r>
        <w:rPr>
          <w:b/>
          <w:sz w:val="20"/>
          <w:shd w:val="clear" w:color="auto" w:fill="FFFFFF"/>
        </w:rPr>
        <w:t>DESCRIPCIÓN DE LA ESTRATEGIA</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Identificación de las necesidades.</w:t>
      </w:r>
    </w:p>
    <w:p w:rsidR="00F464B7" w:rsidRDefault="00F464B7" w:rsidP="00F464B7">
      <w:pPr>
        <w:pStyle w:val="Prrafodelista"/>
        <w:spacing w:before="240" w:after="240" w:line="360" w:lineRule="auto"/>
        <w:ind w:left="792"/>
        <w:rPr>
          <w:sz w:val="20"/>
          <w:shd w:val="clear" w:color="auto" w:fill="FFFFFF"/>
        </w:rPr>
      </w:pPr>
      <w:r>
        <w:rPr>
          <w:sz w:val="20"/>
          <w:shd w:val="clear" w:color="auto" w:fill="FFFFFF"/>
        </w:rPr>
        <w:t>Justificación de las necesidades seleccionadas para ser abordadas por la EDLP, en función de disponibilidades presupuestarias y de la complementariedad con las estrategias de los Programas Operativos y otras actuaciones que se vayan a ejecutar en el ámbito territorial.</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los objetivos basados en el diagnóstico del territorio y el análisis DAFO</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las medidas previstas.</w:t>
      </w:r>
    </w:p>
    <w:p w:rsidR="00F464B7" w:rsidRDefault="00F464B7" w:rsidP="00F464B7">
      <w:pPr>
        <w:pStyle w:val="Prrafodelista"/>
        <w:widowControl/>
        <w:numPr>
          <w:ilvl w:val="2"/>
          <w:numId w:val="19"/>
        </w:numPr>
        <w:adjustRightInd/>
        <w:spacing w:before="240" w:after="240" w:line="360" w:lineRule="auto"/>
        <w:textAlignment w:val="auto"/>
        <w:rPr>
          <w:i/>
          <w:sz w:val="20"/>
          <w:shd w:val="clear" w:color="auto" w:fill="FFFFFF"/>
        </w:rPr>
      </w:pPr>
      <w:r>
        <w:rPr>
          <w:i/>
          <w:sz w:val="20"/>
          <w:shd w:val="clear" w:color="auto" w:fill="FFFFFF"/>
        </w:rPr>
        <w:t>Medidas de la EDL</w:t>
      </w:r>
    </w:p>
    <w:p w:rsidR="00F464B7" w:rsidRDefault="00F464B7" w:rsidP="00F464B7">
      <w:pPr>
        <w:pStyle w:val="Prrafodelista"/>
        <w:spacing w:before="240" w:after="240" w:line="360" w:lineRule="auto"/>
        <w:ind w:left="1224"/>
        <w:rPr>
          <w:sz w:val="20"/>
          <w:shd w:val="clear" w:color="auto" w:fill="FFFFFF"/>
        </w:rPr>
      </w:pPr>
      <w:r>
        <w:rPr>
          <w:sz w:val="20"/>
          <w:shd w:val="clear" w:color="auto" w:fill="FFFFFF"/>
        </w:rPr>
        <w:t>Descripción por ámbito de programación, con inclusión de los siguientes elementos:</w:t>
      </w:r>
    </w:p>
    <w:p w:rsidR="00F464B7" w:rsidRDefault="00F464B7" w:rsidP="00F464B7">
      <w:pPr>
        <w:pStyle w:val="Prrafodelista"/>
        <w:widowControl/>
        <w:numPr>
          <w:ilvl w:val="0"/>
          <w:numId w:val="22"/>
        </w:numPr>
        <w:adjustRightInd/>
        <w:spacing w:before="240" w:after="240" w:line="360" w:lineRule="auto"/>
        <w:textAlignment w:val="auto"/>
        <w:rPr>
          <w:sz w:val="20"/>
          <w:shd w:val="clear" w:color="auto" w:fill="FFFFFF"/>
        </w:rPr>
      </w:pPr>
      <w:r>
        <w:rPr>
          <w:sz w:val="20"/>
          <w:shd w:val="clear" w:color="auto" w:fill="FFFFFF"/>
        </w:rPr>
        <w:t>descripción general de la operación subvencionable, incluyendo la tipología de proyectos;</w:t>
      </w:r>
    </w:p>
    <w:p w:rsidR="00F464B7" w:rsidRDefault="00F464B7" w:rsidP="00F464B7">
      <w:pPr>
        <w:pStyle w:val="Prrafodelista"/>
        <w:widowControl/>
        <w:numPr>
          <w:ilvl w:val="0"/>
          <w:numId w:val="22"/>
        </w:numPr>
        <w:adjustRightInd/>
        <w:spacing w:before="240" w:after="240" w:line="360" w:lineRule="auto"/>
        <w:textAlignment w:val="auto"/>
        <w:rPr>
          <w:sz w:val="20"/>
          <w:shd w:val="clear" w:color="auto" w:fill="FFFFFF"/>
        </w:rPr>
      </w:pPr>
      <w:r>
        <w:rPr>
          <w:sz w:val="20"/>
          <w:shd w:val="clear" w:color="auto" w:fill="FFFFFF"/>
        </w:rPr>
        <w:t>presupuesto, nivel de ayuda y beneficiarios admisibles;</w:t>
      </w:r>
    </w:p>
    <w:p w:rsidR="00F464B7" w:rsidRDefault="00F464B7" w:rsidP="00F464B7">
      <w:pPr>
        <w:pStyle w:val="Prrafodelista"/>
        <w:widowControl/>
        <w:numPr>
          <w:ilvl w:val="0"/>
          <w:numId w:val="22"/>
        </w:numPr>
        <w:adjustRightInd/>
        <w:spacing w:before="240" w:after="240" w:line="360" w:lineRule="auto"/>
        <w:textAlignment w:val="auto"/>
        <w:rPr>
          <w:sz w:val="20"/>
          <w:shd w:val="clear" w:color="auto" w:fill="FFFFFF"/>
        </w:rPr>
      </w:pPr>
      <w:r>
        <w:rPr>
          <w:sz w:val="20"/>
          <w:shd w:val="clear" w:color="auto" w:fill="FFFFFF"/>
        </w:rPr>
        <w:t>utilización de instrumentos financieros.</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Carácter integrador e innovador de la EDL</w:t>
      </w:r>
    </w:p>
    <w:p w:rsidR="00F464B7" w:rsidRDefault="00F464B7" w:rsidP="00F464B7">
      <w:pPr>
        <w:pStyle w:val="Prrafodelista"/>
        <w:spacing w:before="240" w:after="240" w:line="360" w:lineRule="auto"/>
        <w:ind w:left="792"/>
        <w:rPr>
          <w:sz w:val="20"/>
          <w:shd w:val="clear" w:color="auto" w:fill="FFFFFF"/>
        </w:rPr>
      </w:pPr>
      <w:r>
        <w:rPr>
          <w:sz w:val="20"/>
          <w:shd w:val="clear" w:color="auto" w:fill="FFFFFF"/>
        </w:rPr>
        <w:t>Una descripción de cómo se van a abordar los objetivos transversales (innovación, medioambiente y cambio climático).</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Coherencia con el PDR de Canarias 2014-2020.</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Indicadores de productividad y resultado</w:t>
      </w:r>
    </w:p>
    <w:p w:rsidR="00F464B7" w:rsidRDefault="00F464B7" w:rsidP="00F464B7">
      <w:pPr>
        <w:pStyle w:val="Prrafodelista"/>
        <w:spacing w:before="240" w:after="240" w:line="360" w:lineRule="auto"/>
        <w:ind w:left="792"/>
        <w:rPr>
          <w:sz w:val="20"/>
          <w:shd w:val="clear" w:color="auto" w:fill="FFFFFF"/>
        </w:rPr>
      </w:pPr>
      <w:r>
        <w:rPr>
          <w:sz w:val="20"/>
          <w:shd w:val="clear" w:color="auto" w:fill="FFFFFF"/>
        </w:rPr>
        <w:t xml:space="preserve">Las estrategias deberán incluir un sistema de indicadores de objetivos (target) comunes, horizontales, y en su caso, específicos de cada estrategia, que </w:t>
      </w:r>
      <w:r>
        <w:rPr>
          <w:sz w:val="20"/>
          <w:shd w:val="clear" w:color="auto" w:fill="FFFFFF"/>
        </w:rPr>
        <w:lastRenderedPageBreak/>
        <w:t>permitan su seguimiento y evaluación.</w:t>
      </w:r>
    </w:p>
    <w:p w:rsidR="00F464B7" w:rsidRDefault="00F464B7" w:rsidP="00F464B7">
      <w:pPr>
        <w:pStyle w:val="Prrafodelista"/>
        <w:widowControl/>
        <w:numPr>
          <w:ilvl w:val="2"/>
          <w:numId w:val="19"/>
        </w:numPr>
        <w:adjustRightInd/>
        <w:spacing w:before="240" w:after="240" w:line="360" w:lineRule="auto"/>
        <w:textAlignment w:val="auto"/>
        <w:rPr>
          <w:i/>
          <w:sz w:val="20"/>
          <w:shd w:val="clear" w:color="auto" w:fill="FFFFFF"/>
        </w:rPr>
      </w:pPr>
      <w:r>
        <w:rPr>
          <w:i/>
          <w:sz w:val="20"/>
          <w:shd w:val="clear" w:color="auto" w:fill="FFFFFF"/>
        </w:rPr>
        <w:t>Indicadores asociados al seguimiento del PDR de Canarias 2014-2020</w:t>
      </w:r>
    </w:p>
    <w:p w:rsidR="00F464B7" w:rsidRDefault="00F464B7" w:rsidP="00F464B7">
      <w:pPr>
        <w:pStyle w:val="Prrafodelista"/>
        <w:widowControl/>
        <w:numPr>
          <w:ilvl w:val="2"/>
          <w:numId w:val="19"/>
        </w:numPr>
        <w:adjustRightInd/>
        <w:spacing w:before="240" w:after="240" w:line="360" w:lineRule="auto"/>
        <w:textAlignment w:val="auto"/>
        <w:rPr>
          <w:i/>
          <w:sz w:val="20"/>
          <w:shd w:val="clear" w:color="auto" w:fill="FFFFFF"/>
        </w:rPr>
      </w:pPr>
      <w:r>
        <w:rPr>
          <w:i/>
          <w:sz w:val="20"/>
          <w:shd w:val="clear" w:color="auto" w:fill="FFFFFF"/>
        </w:rPr>
        <w:t>Indicadores adicionales definidos por el GAL para el seguimiento de la EDL</w:t>
      </w:r>
    </w:p>
    <w:p w:rsidR="00F464B7" w:rsidRDefault="00F464B7" w:rsidP="00F464B7">
      <w:pPr>
        <w:pStyle w:val="Prrafodelista"/>
        <w:widowControl/>
        <w:numPr>
          <w:ilvl w:val="2"/>
          <w:numId w:val="19"/>
        </w:numPr>
        <w:adjustRightInd/>
        <w:spacing w:before="240" w:after="240" w:line="360" w:lineRule="auto"/>
        <w:textAlignment w:val="auto"/>
        <w:rPr>
          <w:i/>
          <w:sz w:val="20"/>
          <w:shd w:val="clear" w:color="auto" w:fill="FFFFFF"/>
        </w:rPr>
      </w:pPr>
      <w:r>
        <w:rPr>
          <w:i/>
          <w:sz w:val="20"/>
          <w:shd w:val="clear" w:color="auto" w:fill="FFFFFF"/>
        </w:rPr>
        <w:t>Presentación de un informe anual de seguimiento (la estructura e información que se establezca en el convenio de la colaboración firmado con las autoridades de gestión).</w:t>
      </w:r>
    </w:p>
    <w:p w:rsidR="00F464B7" w:rsidRDefault="00F464B7" w:rsidP="00F464B7">
      <w:pPr>
        <w:pStyle w:val="Prrafodelista"/>
        <w:widowControl/>
        <w:numPr>
          <w:ilvl w:val="0"/>
          <w:numId w:val="19"/>
        </w:numPr>
        <w:adjustRightInd/>
        <w:spacing w:before="240" w:after="240" w:line="360" w:lineRule="auto"/>
        <w:textAlignment w:val="auto"/>
        <w:rPr>
          <w:b/>
          <w:i/>
          <w:sz w:val="20"/>
          <w:shd w:val="clear" w:color="auto" w:fill="FFFFFF"/>
        </w:rPr>
      </w:pPr>
      <w:r>
        <w:rPr>
          <w:b/>
          <w:sz w:val="20"/>
          <w:shd w:val="clear" w:color="auto" w:fill="FFFFFF"/>
        </w:rPr>
        <w:t>DESCRIPCIÓN DEL PROCESO DE PARTICIPACIÓN DE LA COMUNIDAD EN EL DESARROLLO DE LA ESTRATEGIA</w:t>
      </w:r>
    </w:p>
    <w:p w:rsidR="00F464B7" w:rsidRDefault="00F464B7" w:rsidP="00F464B7">
      <w:pPr>
        <w:pStyle w:val="Prrafodelista"/>
        <w:widowControl/>
        <w:numPr>
          <w:ilvl w:val="0"/>
          <w:numId w:val="23"/>
        </w:numPr>
        <w:adjustRightInd/>
        <w:spacing w:before="240" w:after="240" w:line="360" w:lineRule="auto"/>
        <w:textAlignment w:val="auto"/>
        <w:rPr>
          <w:b/>
          <w:i/>
          <w:sz w:val="20"/>
          <w:shd w:val="clear" w:color="auto" w:fill="FFFFFF"/>
        </w:rPr>
      </w:pPr>
      <w:r>
        <w:rPr>
          <w:sz w:val="20"/>
          <w:shd w:val="clear" w:color="auto" w:fill="FFFFFF"/>
        </w:rPr>
        <w:t>Lista de acciones emprendidas para lograr la participación de la comunidad local en la definición de la EDLP, indicando el tema, participantes y resumen de los resultados.</w:t>
      </w:r>
    </w:p>
    <w:p w:rsidR="00F464B7" w:rsidRDefault="00F464B7" w:rsidP="00F464B7">
      <w:pPr>
        <w:pStyle w:val="Prrafodelista"/>
        <w:widowControl/>
        <w:numPr>
          <w:ilvl w:val="0"/>
          <w:numId w:val="23"/>
        </w:numPr>
        <w:adjustRightInd/>
        <w:spacing w:before="240" w:after="240" w:line="360" w:lineRule="auto"/>
        <w:textAlignment w:val="auto"/>
        <w:rPr>
          <w:b/>
          <w:i/>
          <w:sz w:val="20"/>
          <w:shd w:val="clear" w:color="auto" w:fill="FFFFFF"/>
        </w:rPr>
      </w:pPr>
      <w:r>
        <w:rPr>
          <w:sz w:val="20"/>
          <w:shd w:val="clear" w:color="auto" w:fill="FFFFFF"/>
        </w:rPr>
        <w:t>Acciones previstas para mantener la participación de la comunidad local en la implementación de la EDLP.</w:t>
      </w:r>
    </w:p>
    <w:p w:rsidR="00F464B7" w:rsidRDefault="00F464B7" w:rsidP="00F464B7">
      <w:pPr>
        <w:pStyle w:val="Prrafodelista"/>
        <w:widowControl/>
        <w:numPr>
          <w:ilvl w:val="0"/>
          <w:numId w:val="19"/>
        </w:numPr>
        <w:adjustRightInd/>
        <w:spacing w:before="240" w:after="240" w:line="360" w:lineRule="auto"/>
        <w:textAlignment w:val="auto"/>
        <w:rPr>
          <w:b/>
          <w:i/>
          <w:sz w:val="20"/>
          <w:shd w:val="clear" w:color="auto" w:fill="FFFFFF"/>
        </w:rPr>
      </w:pPr>
      <w:r>
        <w:rPr>
          <w:b/>
          <w:sz w:val="20"/>
          <w:shd w:val="clear" w:color="auto" w:fill="FFFFFF"/>
        </w:rPr>
        <w:t>PLAN DE ACCION: ACTUACIONES PREVISTAS A DESARROLLAR</w:t>
      </w:r>
    </w:p>
    <w:p w:rsidR="00F464B7" w:rsidRDefault="00F464B7" w:rsidP="00F464B7">
      <w:pPr>
        <w:pStyle w:val="Prrafodelista"/>
        <w:widowControl/>
        <w:numPr>
          <w:ilvl w:val="0"/>
          <w:numId w:val="19"/>
        </w:numPr>
        <w:adjustRightInd/>
        <w:spacing w:before="240" w:after="240" w:line="360" w:lineRule="auto"/>
        <w:textAlignment w:val="auto"/>
        <w:rPr>
          <w:b/>
          <w:i/>
          <w:sz w:val="20"/>
          <w:shd w:val="clear" w:color="auto" w:fill="FFFFFF"/>
        </w:rPr>
      </w:pPr>
      <w:r>
        <w:rPr>
          <w:b/>
          <w:sz w:val="20"/>
          <w:shd w:val="clear" w:color="auto" w:fill="FFFFFF"/>
        </w:rPr>
        <w:t>DESPOSICIONES DE GESTIÓN, SEGUIMIENTO Y EVALUACIÓN</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Marco normativo y de referencia</w:t>
      </w:r>
    </w:p>
    <w:p w:rsidR="00F464B7" w:rsidRDefault="00F464B7" w:rsidP="00F464B7">
      <w:pPr>
        <w:pStyle w:val="Prrafodelista"/>
        <w:widowControl/>
        <w:numPr>
          <w:ilvl w:val="2"/>
          <w:numId w:val="19"/>
        </w:numPr>
        <w:adjustRightInd/>
        <w:spacing w:before="240" w:after="240" w:line="360" w:lineRule="auto"/>
        <w:textAlignment w:val="auto"/>
        <w:rPr>
          <w:i/>
          <w:sz w:val="20"/>
          <w:shd w:val="clear" w:color="auto" w:fill="FFFFFF"/>
        </w:rPr>
      </w:pPr>
      <w:r>
        <w:rPr>
          <w:i/>
          <w:sz w:val="20"/>
          <w:shd w:val="clear" w:color="auto" w:fill="FFFFFF"/>
        </w:rPr>
        <w:t>Marco Comunitario</w:t>
      </w:r>
    </w:p>
    <w:p w:rsidR="00F464B7" w:rsidRDefault="00F464B7" w:rsidP="00F464B7">
      <w:pPr>
        <w:pStyle w:val="Prrafodelista"/>
        <w:widowControl/>
        <w:numPr>
          <w:ilvl w:val="2"/>
          <w:numId w:val="19"/>
        </w:numPr>
        <w:adjustRightInd/>
        <w:spacing w:before="240" w:after="240" w:line="360" w:lineRule="auto"/>
        <w:textAlignment w:val="auto"/>
        <w:rPr>
          <w:i/>
          <w:sz w:val="20"/>
          <w:shd w:val="clear" w:color="auto" w:fill="FFFFFF"/>
        </w:rPr>
      </w:pPr>
      <w:r>
        <w:rPr>
          <w:i/>
          <w:sz w:val="20"/>
          <w:shd w:val="clear" w:color="auto" w:fill="FFFFFF"/>
        </w:rPr>
        <w:t>Marco Nacional</w:t>
      </w:r>
    </w:p>
    <w:p w:rsidR="00F464B7" w:rsidRDefault="00F464B7" w:rsidP="00F464B7">
      <w:pPr>
        <w:pStyle w:val="Prrafodelista"/>
        <w:widowControl/>
        <w:numPr>
          <w:ilvl w:val="2"/>
          <w:numId w:val="19"/>
        </w:numPr>
        <w:adjustRightInd/>
        <w:spacing w:before="240" w:after="240" w:line="360" w:lineRule="auto"/>
        <w:textAlignment w:val="auto"/>
        <w:rPr>
          <w:i/>
          <w:sz w:val="20"/>
          <w:shd w:val="clear" w:color="auto" w:fill="FFFFFF"/>
        </w:rPr>
      </w:pPr>
      <w:r>
        <w:rPr>
          <w:i/>
          <w:sz w:val="20"/>
          <w:shd w:val="clear" w:color="auto" w:fill="FFFFFF"/>
        </w:rPr>
        <w:t>Marco Autonómico</w:t>
      </w:r>
    </w:p>
    <w:p w:rsidR="00F464B7" w:rsidRDefault="00F464B7" w:rsidP="00F464B7">
      <w:pPr>
        <w:pStyle w:val="Prrafodelista"/>
        <w:widowControl/>
        <w:numPr>
          <w:ilvl w:val="1"/>
          <w:numId w:val="19"/>
        </w:numPr>
        <w:adjustRightInd/>
        <w:spacing w:before="240" w:after="240" w:line="360" w:lineRule="auto"/>
        <w:textAlignment w:val="auto"/>
        <w:rPr>
          <w:b/>
          <w:i/>
          <w:color w:val="4F6228" w:themeColor="accent3" w:themeShade="80"/>
          <w:sz w:val="20"/>
          <w:shd w:val="clear" w:color="auto" w:fill="FFFFFF"/>
        </w:rPr>
      </w:pPr>
      <w:r>
        <w:rPr>
          <w:b/>
          <w:color w:val="4F6228" w:themeColor="accent3" w:themeShade="80"/>
          <w:sz w:val="20"/>
          <w:shd w:val="clear" w:color="auto" w:fill="FFFFFF"/>
        </w:rPr>
        <w:t>Mecanismos de funcionamiento y toma de decisiones</w:t>
      </w:r>
    </w:p>
    <w:p w:rsidR="00F464B7" w:rsidRDefault="00F464B7" w:rsidP="00F464B7">
      <w:pPr>
        <w:pStyle w:val="Prrafodelista"/>
        <w:spacing w:before="240" w:after="240" w:line="360" w:lineRule="auto"/>
        <w:ind w:left="792"/>
        <w:rPr>
          <w:sz w:val="20"/>
          <w:shd w:val="clear" w:color="auto" w:fill="FFFFFF"/>
        </w:rPr>
      </w:pPr>
      <w:r>
        <w:rPr>
          <w:sz w:val="20"/>
          <w:shd w:val="clear" w:color="auto" w:fill="FFFFFF"/>
        </w:rPr>
        <w:t>Los procedimientos responderán a los siguientes principios: publicidad, transparencia, concurrencia, objetividad, eficacia, eficiencia, igualdad y no discriminación.</w:t>
      </w:r>
    </w:p>
    <w:p w:rsidR="00F464B7" w:rsidRDefault="00F464B7" w:rsidP="00F464B7">
      <w:pPr>
        <w:pStyle w:val="Prrafodelista"/>
        <w:spacing w:before="240" w:after="240" w:line="360" w:lineRule="auto"/>
        <w:ind w:left="792"/>
        <w:rPr>
          <w:i/>
          <w:sz w:val="20"/>
          <w:shd w:val="clear" w:color="auto" w:fill="FFFFFF"/>
        </w:rPr>
      </w:pPr>
      <w:r>
        <w:rPr>
          <w:sz w:val="20"/>
          <w:shd w:val="clear" w:color="auto" w:fill="FFFFFF"/>
        </w:rPr>
        <w:t xml:space="preserve">También deberán incluir un sistema que garantice la ausencia de conflictos de interés con el personal técnico del Grupo y el personal que participe en la toma de decisiones relacionadas con la selección de proyectos susceptibles de ser subvencionados, en base a lo establecido en el artículo 28 de la </w:t>
      </w:r>
      <w:r>
        <w:rPr>
          <w:i/>
          <w:sz w:val="20"/>
          <w:shd w:val="clear" w:color="auto" w:fill="FFFFFF"/>
        </w:rPr>
        <w:t>Ley 30/1992 del Régimen Jurídico de las Administraciones Públicas y del procedimiento Administrativo Común</w:t>
      </w:r>
      <w:r>
        <w:rPr>
          <w:sz w:val="20"/>
          <w:shd w:val="clear" w:color="auto" w:fill="FFFFFF"/>
        </w:rPr>
        <w:t xml:space="preserve"> (a partir del 2 de octubre de 2016, deberá estarse a lo establecido por el artículo 23 de la Ley 40/2015, de 1 de octubre, de Régimen Jurídico del Sector Público).</w:t>
      </w:r>
    </w:p>
    <w:p w:rsidR="00F464B7" w:rsidRDefault="00F464B7" w:rsidP="00F464B7">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Funciones y responsabilidades</w:t>
      </w:r>
    </w:p>
    <w:p w:rsidR="00F464B7" w:rsidRDefault="00F464B7" w:rsidP="00F464B7">
      <w:pPr>
        <w:pStyle w:val="Prrafodelista"/>
        <w:spacing w:before="240" w:after="240" w:line="360" w:lineRule="auto"/>
        <w:ind w:left="792"/>
        <w:rPr>
          <w:sz w:val="20"/>
          <w:shd w:val="clear" w:color="auto" w:fill="FFFFFF"/>
        </w:rPr>
      </w:pPr>
      <w:r>
        <w:rPr>
          <w:sz w:val="20"/>
          <w:shd w:val="clear" w:color="auto" w:fill="FFFFFF"/>
        </w:rPr>
        <w:t>Medios humanos y materiales:</w:t>
      </w:r>
    </w:p>
    <w:p w:rsidR="00F464B7" w:rsidRDefault="00F464B7" w:rsidP="00F464B7">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lastRenderedPageBreak/>
        <w:t>descripción y justificación del personal técnico-administrativo; distribución de tareas;</w:t>
      </w:r>
    </w:p>
    <w:p w:rsidR="00F464B7" w:rsidRDefault="00F464B7" w:rsidP="00F464B7">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t>equipamiento adscrito;</w:t>
      </w:r>
    </w:p>
    <w:p w:rsidR="00F464B7" w:rsidRDefault="00F464B7" w:rsidP="00F464B7">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t>propuesta de dinamización anualizada (2016-máximo 2022);</w:t>
      </w:r>
    </w:p>
    <w:p w:rsidR="00F464B7" w:rsidRDefault="00F464B7" w:rsidP="00F464B7">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t>procedimientos de gestión.</w:t>
      </w:r>
    </w:p>
    <w:p w:rsidR="00F464B7" w:rsidRDefault="00F464B7" w:rsidP="00F464B7">
      <w:pPr>
        <w:pStyle w:val="Prrafodelista"/>
        <w:spacing w:before="240" w:after="240" w:line="360" w:lineRule="auto"/>
        <w:ind w:left="792"/>
        <w:rPr>
          <w:sz w:val="20"/>
          <w:shd w:val="clear" w:color="auto" w:fill="FFFFFF"/>
        </w:rPr>
      </w:pPr>
      <w:r>
        <w:rPr>
          <w:sz w:val="20"/>
          <w:shd w:val="clear" w:color="auto" w:fill="FFFFFF"/>
        </w:rPr>
        <w:t>Este apartado debe definir los principales aspectos relativos a los mecanismos propios de cada EDLP, para la animación, relaciones con los promotores, solicitudes de ayuda, baremación y selección de proyectos, toma de decisiones, control, seguimiento y evaluación, así como otros que puedan considerarse por el Grupo.</w:t>
      </w:r>
    </w:p>
    <w:p w:rsidR="00F464B7" w:rsidRDefault="00F464B7" w:rsidP="00F464B7">
      <w:pPr>
        <w:pStyle w:val="Prrafodelista"/>
        <w:widowControl/>
        <w:numPr>
          <w:ilvl w:val="0"/>
          <w:numId w:val="19"/>
        </w:numPr>
        <w:adjustRightInd/>
        <w:spacing w:before="240" w:after="240" w:line="360" w:lineRule="auto"/>
        <w:textAlignment w:val="auto"/>
        <w:rPr>
          <w:b/>
          <w:sz w:val="20"/>
          <w:shd w:val="clear" w:color="auto" w:fill="FFFFFF"/>
        </w:rPr>
      </w:pPr>
      <w:r>
        <w:rPr>
          <w:b/>
          <w:sz w:val="20"/>
          <w:shd w:val="clear" w:color="auto" w:fill="FFFFFF"/>
        </w:rPr>
        <w:t>PLAN FINANCIERO</w:t>
      </w:r>
    </w:p>
    <w:p w:rsidR="00F464B7" w:rsidRDefault="00F464B7" w:rsidP="00F464B7">
      <w:pPr>
        <w:pStyle w:val="Prrafodelista"/>
        <w:spacing w:before="240" w:after="240" w:line="360" w:lineRule="auto"/>
        <w:ind w:left="360"/>
        <w:rPr>
          <w:sz w:val="20"/>
          <w:shd w:val="clear" w:color="auto" w:fill="FFFFFF"/>
        </w:rPr>
      </w:pPr>
      <w:r>
        <w:rPr>
          <w:sz w:val="20"/>
          <w:shd w:val="clear" w:color="auto" w:fill="FFFFFF"/>
        </w:rPr>
        <w:t>Un cuadro que recoja la contribución del FEADER, Ministerio y Gobierno de Canarias.</w:t>
      </w:r>
    </w:p>
    <w:p w:rsidR="00F464B7" w:rsidRDefault="00F464B7" w:rsidP="00F464B7">
      <w:pPr>
        <w:pStyle w:val="Prrafodelista"/>
        <w:spacing w:before="240" w:after="240" w:line="360" w:lineRule="auto"/>
        <w:ind w:left="360"/>
        <w:rPr>
          <w:sz w:val="20"/>
          <w:shd w:val="clear" w:color="auto" w:fill="FFFFFF"/>
        </w:rPr>
      </w:pPr>
      <w:r>
        <w:rPr>
          <w:sz w:val="20"/>
          <w:shd w:val="clear" w:color="auto" w:fill="FFFFFF"/>
        </w:rPr>
        <w:t xml:space="preserve">El gasto público indicativo para las Estrategias de Desarrollo Local Participativo (EDLP) por isla, será según anexo. </w:t>
      </w:r>
    </w:p>
    <w:p w:rsidR="00F464B7" w:rsidRDefault="00F464B7" w:rsidP="00F464B7">
      <w:pPr>
        <w:pStyle w:val="Prrafodelista"/>
        <w:spacing w:before="240" w:after="240" w:line="360" w:lineRule="auto"/>
        <w:ind w:left="360"/>
        <w:rPr>
          <w:sz w:val="20"/>
          <w:shd w:val="clear" w:color="auto" w:fill="FFFFFF"/>
        </w:rPr>
      </w:pPr>
      <w:r>
        <w:rPr>
          <w:sz w:val="20"/>
          <w:shd w:val="clear" w:color="auto" w:fill="FFFFFF"/>
        </w:rPr>
        <w:t>Estudio de viabilidad de la estrategia.</w:t>
      </w:r>
    </w:p>
    <w:p w:rsidR="00F464B7" w:rsidRDefault="00F464B7" w:rsidP="00F464B7">
      <w:pPr>
        <w:pStyle w:val="Prrafodelista"/>
        <w:widowControl/>
        <w:numPr>
          <w:ilvl w:val="0"/>
          <w:numId w:val="19"/>
        </w:numPr>
        <w:adjustRightInd/>
        <w:spacing w:before="240" w:after="240" w:line="360" w:lineRule="auto"/>
        <w:textAlignment w:val="auto"/>
        <w:rPr>
          <w:b/>
          <w:sz w:val="20"/>
          <w:shd w:val="clear" w:color="auto" w:fill="FFFFFF"/>
        </w:rPr>
      </w:pPr>
      <w:r>
        <w:rPr>
          <w:b/>
          <w:sz w:val="20"/>
          <w:shd w:val="clear" w:color="auto" w:fill="FFFFFF"/>
        </w:rPr>
        <w:t>MECANISMOS DE SEGUIMIENTO Y EVALUACIÓN</w:t>
      </w:r>
    </w:p>
    <w:p w:rsidR="00F464B7" w:rsidRDefault="00F464B7" w:rsidP="00F464B7">
      <w:pPr>
        <w:spacing w:line="360" w:lineRule="auto"/>
        <w:rPr>
          <w:lang w:val="es-ES_tradnl" w:eastAsia="zh-CN"/>
        </w:rPr>
      </w:pPr>
    </w:p>
    <w:p w:rsidR="00F464B7" w:rsidRDefault="00F464B7" w:rsidP="00F464B7">
      <w:pPr>
        <w:spacing w:line="360" w:lineRule="auto"/>
        <w:rPr>
          <w:lang w:val="es-ES_tradnl" w:eastAsia="zh-CN"/>
        </w:rPr>
      </w:pPr>
    </w:p>
    <w:p w:rsidR="009548C1" w:rsidRPr="004E6E55" w:rsidRDefault="009548C1" w:rsidP="00581D28">
      <w:pPr>
        <w:rPr>
          <w:rFonts w:cs="Arial"/>
          <w:color w:val="FF0000"/>
          <w:sz w:val="18"/>
          <w:szCs w:val="18"/>
        </w:rPr>
      </w:pPr>
    </w:p>
    <w:sectPr w:rsidR="009548C1" w:rsidRPr="004E6E55" w:rsidSect="00FF34E7">
      <w:headerReference w:type="default" r:id="rId51"/>
      <w:footerReference w:type="default" r:id="rId52"/>
      <w:pgSz w:w="11907" w:h="16840" w:code="9"/>
      <w:pgMar w:top="1985" w:right="1701" w:bottom="2157" w:left="1814" w:header="1134" w:footer="1229"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56B" w:rsidRDefault="0080656B">
      <w:r>
        <w:separator/>
      </w:r>
    </w:p>
  </w:endnote>
  <w:endnote w:type="continuationSeparator" w:id="0">
    <w:p w:rsidR="0080656B" w:rsidRDefault="008065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Zurich BT">
    <w:panose1 w:val="020B0603020202030204"/>
    <w:charset w:val="00"/>
    <w:family w:val="swiss"/>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yriad Condensed Web">
    <w:charset w:val="00"/>
    <w:family w:val="roman"/>
    <w:pitch w:val="variable"/>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5E79B0">
    <w:pPr>
      <w:pStyle w:val="Piedepgina"/>
      <w:jc w:val="center"/>
    </w:pPr>
    <w:r>
      <w:rPr>
        <w:noProof/>
      </w:rPr>
      <w:pict>
        <v:shapetype id="_x0000_t32" coordsize="21600,21600" o:spt="32" o:oned="t" path="m,l21600,21600e" filled="f">
          <v:path arrowok="t" fillok="f" o:connecttype="none"/>
          <o:lock v:ext="edit" shapetype="t"/>
        </v:shapetype>
        <v:shape id="_x0000_s11882" type="#_x0000_t32" style="position:absolute;left:0;text-align:left;margin-left:.2pt;margin-top:11.15pt;width:424pt;height:.05pt;flip:x;z-index:251637248" o:connectortype="straight" strokecolor="#7f7f7f" strokeweight="2pt">
          <v:stroke endarrow="oval"/>
        </v:shape>
      </w:pict>
    </w:r>
  </w:p>
  <w:p w:rsidR="0080656B" w:rsidRPr="004114DB" w:rsidRDefault="00A2225D" w:rsidP="005E79B0">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iii</w:t>
    </w:r>
    <w:r w:rsidRPr="000F7010">
      <w:rPr>
        <w:b/>
        <w:color w:val="808080" w:themeColor="background1" w:themeShade="80"/>
      </w:rPr>
      <w:fldChar w:fldCharType="end"/>
    </w:r>
    <w:r w:rsidRPr="00A2225D">
      <w:rPr>
        <w:noProof/>
        <w:sz w:val="20"/>
      </w:rPr>
      <w:pict>
        <v:rect id="_x0000_s11881" style="position:absolute;left:0;text-align:left;margin-left:655.25pt;margin-top:-5.75pt;width:18pt;height:18pt;z-index:251636224;mso-position-horizontal-relative:text;mso-position-vertical-relative:text" strokecolor="#f93" strokeweight="3pt">
          <v:stroke linestyle="thinThin"/>
          <v:textbox style="mso-next-textbox:#_x0000_s11881" inset="0,0,0,0">
            <w:txbxContent>
              <w:p w:rsidR="0080656B" w:rsidRDefault="00A2225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80656B" w:rsidRDefault="0080656B" w:rsidP="005E79B0">
                <w:pPr>
                  <w:spacing w:before="0" w:after="0"/>
                  <w:jc w:val="center"/>
                </w:pPr>
              </w:p>
            </w:txbxContent>
          </v:textbox>
        </v:rect>
      </w:pict>
    </w:r>
  </w:p>
  <w:p w:rsidR="0080656B" w:rsidRDefault="00A2225D">
    <w:pPr>
      <w:pStyle w:val="Piedepgina"/>
      <w:ind w:right="360"/>
    </w:pPr>
    <w:r w:rsidRPr="00A2225D">
      <w:rPr>
        <w:noProof/>
        <w:sz w:val="20"/>
      </w:rPr>
      <w:pict>
        <v:rect id="_x0000_s11605" style="position:absolute;margin-left:655.25pt;margin-top:-5.75pt;width:18pt;height:18pt;z-index:251635200" strokecolor="#f93" strokeweight="3pt">
          <v:stroke linestyle="thinThin"/>
          <v:textbox style="mso-next-textbox:#_x0000_s11605" inset="0,0,0,0">
            <w:txbxContent>
              <w:p w:rsidR="0080656B" w:rsidRDefault="00A2225D">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80656B" w:rsidRDefault="0080656B">
                <w:pPr>
                  <w:spacing w:before="0" w:after="0"/>
                  <w:jc w:val="center"/>
                </w:pPr>
              </w:p>
            </w:txbxContent>
          </v:textbox>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5E79B0">
    <w:pPr>
      <w:pStyle w:val="Piedepgina"/>
      <w:jc w:val="center"/>
    </w:pPr>
    <w:r>
      <w:rPr>
        <w:noProof/>
      </w:rPr>
      <w:pict>
        <v:shapetype id="_x0000_t32" coordsize="21600,21600" o:spt="32" o:oned="t" path="m,l21600,21600e" filled="f">
          <v:path arrowok="t" fillok="f" o:connecttype="none"/>
          <o:lock v:ext="edit" shapetype="t"/>
        </v:shapetype>
        <v:shape id="_x0000_s12055" type="#_x0000_t32" style="position:absolute;left:0;text-align:left;margin-left:.2pt;margin-top:11.15pt;width:424pt;height:.05pt;flip:x;z-index:251658752" o:connectortype="straight" strokecolor="#7f7f7f" strokeweight="2pt">
          <v:stroke endarrow="oval"/>
        </v:shape>
      </w:pict>
    </w:r>
  </w:p>
  <w:p w:rsidR="0080656B" w:rsidRPr="004114DB" w:rsidRDefault="00A2225D" w:rsidP="005E79B0">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53</w:t>
    </w:r>
    <w:r w:rsidRPr="000F7010">
      <w:rPr>
        <w:b/>
        <w:color w:val="808080" w:themeColor="background1" w:themeShade="80"/>
      </w:rPr>
      <w:fldChar w:fldCharType="end"/>
    </w:r>
    <w:r w:rsidRPr="00A2225D">
      <w:rPr>
        <w:noProof/>
        <w:sz w:val="20"/>
      </w:rPr>
      <w:pict>
        <v:rect id="_x0000_s12054" style="position:absolute;left:0;text-align:left;margin-left:655.25pt;margin-top:-5.75pt;width:18pt;height:18pt;z-index:251657728;mso-position-horizontal-relative:text;mso-position-vertical-relative:text" strokecolor="#f93" strokeweight="3pt">
          <v:stroke linestyle="thinThin"/>
          <v:textbox style="mso-next-textbox:#_x0000_s12054" inset="0,0,0,0">
            <w:txbxContent>
              <w:p w:rsidR="0080656B" w:rsidRDefault="00A2225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53</w:t>
                </w:r>
                <w:r>
                  <w:rPr>
                    <w:rFonts w:ascii="Franklin Gothic Book" w:hAnsi="Franklin Gothic Book"/>
                    <w:b/>
                    <w:bCs/>
                    <w:color w:val="FF9900"/>
                    <w:sz w:val="24"/>
                    <w:lang w:val="es-ES_tradnl" w:eastAsia="zh-CN"/>
                  </w:rPr>
                  <w:fldChar w:fldCharType="end"/>
                </w:r>
              </w:p>
              <w:p w:rsidR="0080656B" w:rsidRDefault="0080656B" w:rsidP="005E79B0">
                <w:pPr>
                  <w:spacing w:before="0" w:after="0"/>
                  <w:jc w:val="center"/>
                </w:pPr>
              </w:p>
            </w:txbxContent>
          </v:textbox>
        </v:rect>
      </w:pict>
    </w:r>
  </w:p>
  <w:p w:rsidR="0080656B" w:rsidRDefault="0080656B">
    <w:pPr>
      <w:pStyle w:val="Piedepgina"/>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46C0E">
    <w:pPr>
      <w:pStyle w:val="Piedepgina"/>
      <w:jc w:val="center"/>
    </w:pPr>
    <w:r>
      <w:rPr>
        <w:noProof/>
      </w:rPr>
      <w:pict>
        <v:shapetype id="_x0000_t32" coordsize="21600,21600" o:spt="32" o:oned="t" path="m,l21600,21600e" filled="f">
          <v:path arrowok="t" fillok="f" o:connecttype="none"/>
          <o:lock v:ext="edit" shapetype="t"/>
        </v:shapetype>
        <v:shape id="_x0000_s11975" type="#_x0000_t32" style="position:absolute;left:0;text-align:left;margin-left:.2pt;margin-top:11.15pt;width:424pt;height:.05pt;flip:x;z-index:251640320" o:connectortype="straight" strokecolor="#7f7f7f" strokeweight="2pt">
          <v:stroke endarrow="oval"/>
        </v:shape>
      </w:pict>
    </w:r>
  </w:p>
  <w:p w:rsidR="0080656B" w:rsidRPr="004114DB" w:rsidRDefault="00A2225D" w:rsidP="00B46C0E">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55</w:t>
    </w:r>
    <w:r w:rsidRPr="000F7010">
      <w:rPr>
        <w:b/>
        <w:color w:val="808080" w:themeColor="background1" w:themeShade="80"/>
      </w:rPr>
      <w:fldChar w:fldCharType="end"/>
    </w:r>
    <w:r w:rsidRPr="00A2225D">
      <w:rPr>
        <w:noProof/>
        <w:sz w:val="20"/>
      </w:rPr>
      <w:pict>
        <v:rect id="_x0000_s11974" style="position:absolute;left:0;text-align:left;margin-left:655.25pt;margin-top:-5.75pt;width:18pt;height:18pt;z-index:251639296;mso-position-horizontal-relative:text;mso-position-vertical-relative:text" strokecolor="#f93" strokeweight="3pt">
          <v:stroke linestyle="thinThin"/>
          <v:textbox style="mso-next-textbox:#_x0000_s11974" inset="0,0,0,0">
            <w:txbxContent>
              <w:p w:rsidR="0080656B" w:rsidRDefault="00A2225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55</w:t>
                </w:r>
                <w:r>
                  <w:rPr>
                    <w:rFonts w:ascii="Franklin Gothic Book" w:hAnsi="Franklin Gothic Book"/>
                    <w:b/>
                    <w:bCs/>
                    <w:color w:val="FF9900"/>
                    <w:sz w:val="24"/>
                    <w:lang w:val="es-ES_tradnl" w:eastAsia="zh-CN"/>
                  </w:rPr>
                  <w:fldChar w:fldCharType="end"/>
                </w:r>
              </w:p>
              <w:p w:rsidR="0080656B" w:rsidRDefault="0080656B" w:rsidP="00B46C0E">
                <w:pPr>
                  <w:spacing w:before="0" w:after="0"/>
                  <w:jc w:val="center"/>
                </w:pPr>
              </w:p>
            </w:txbxContent>
          </v:textbox>
        </v:rect>
      </w:pict>
    </w:r>
  </w:p>
  <w:p w:rsidR="0080656B" w:rsidRDefault="0080656B">
    <w:pPr>
      <w:pStyle w:val="Piedepgina"/>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46C0E">
    <w:pPr>
      <w:pStyle w:val="Piedepgina"/>
      <w:jc w:val="center"/>
    </w:pPr>
    <w:r>
      <w:rPr>
        <w:noProof/>
      </w:rPr>
      <w:pict>
        <v:shapetype id="_x0000_t32" coordsize="21600,21600" o:spt="32" o:oned="t" path="m,l21600,21600e" filled="f">
          <v:path arrowok="t" fillok="f" o:connecttype="none"/>
          <o:lock v:ext="edit" shapetype="t"/>
        </v:shapetype>
        <v:shape id="_x0000_s11991" type="#_x0000_t32" style="position:absolute;left:0;text-align:left;margin-left:.2pt;margin-top:11.2pt;width:588.45pt;height:0;flip:x;z-index:251650560" o:connectortype="straight" strokecolor="#7f7f7f" strokeweight="2pt">
          <v:stroke endarrow="oval"/>
        </v:shape>
      </w:pict>
    </w:r>
  </w:p>
  <w:p w:rsidR="0080656B" w:rsidRPr="004114DB" w:rsidRDefault="00A2225D" w:rsidP="00B46C0E">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56</w:t>
    </w:r>
    <w:r w:rsidRPr="000F7010">
      <w:rPr>
        <w:b/>
        <w:color w:val="808080" w:themeColor="background1" w:themeShade="80"/>
      </w:rPr>
      <w:fldChar w:fldCharType="end"/>
    </w:r>
  </w:p>
  <w:p w:rsidR="0080656B" w:rsidRDefault="0080656B">
    <w:pPr>
      <w:pStyle w:val="Piedepgina"/>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46C0E">
    <w:pPr>
      <w:pStyle w:val="Piedepgina"/>
      <w:jc w:val="center"/>
    </w:pPr>
    <w:r>
      <w:rPr>
        <w:noProof/>
      </w:rPr>
      <w:pict>
        <v:shapetype id="_x0000_t32" coordsize="21600,21600" o:spt="32" o:oned="t" path="m,l21600,21600e" filled="f">
          <v:path arrowok="t" fillok="f" o:connecttype="none"/>
          <o:lock v:ext="edit" shapetype="t"/>
        </v:shapetype>
        <v:shape id="_x0000_s11988" type="#_x0000_t32" style="position:absolute;left:0;text-align:left;margin-left:.2pt;margin-top:11.15pt;width:424pt;height:.05pt;flip:x;z-index:251648512" o:connectortype="straight" strokecolor="#7f7f7f" strokeweight="2pt">
          <v:stroke endarrow="oval"/>
        </v:shape>
      </w:pict>
    </w:r>
  </w:p>
  <w:p w:rsidR="0080656B" w:rsidRPr="004114DB" w:rsidRDefault="00A2225D" w:rsidP="00B46C0E">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69</w:t>
    </w:r>
    <w:r w:rsidRPr="000F7010">
      <w:rPr>
        <w:b/>
        <w:color w:val="808080" w:themeColor="background1" w:themeShade="80"/>
      </w:rPr>
      <w:fldChar w:fldCharType="end"/>
    </w:r>
    <w:r w:rsidRPr="00A2225D">
      <w:rPr>
        <w:noProof/>
        <w:sz w:val="20"/>
      </w:rPr>
      <w:pict>
        <v:rect id="_x0000_s11987" style="position:absolute;left:0;text-align:left;margin-left:655.25pt;margin-top:-5.75pt;width:18pt;height:18pt;z-index:251647488;mso-position-horizontal-relative:text;mso-position-vertical-relative:text" strokecolor="#f93" strokeweight="3pt">
          <v:stroke linestyle="thinThin"/>
          <v:textbox style="mso-next-textbox:#_x0000_s11987" inset="0,0,0,0">
            <w:txbxContent>
              <w:p w:rsidR="0080656B" w:rsidRDefault="00A2225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69</w:t>
                </w:r>
                <w:r>
                  <w:rPr>
                    <w:rFonts w:ascii="Franklin Gothic Book" w:hAnsi="Franklin Gothic Book"/>
                    <w:b/>
                    <w:bCs/>
                    <w:color w:val="FF9900"/>
                    <w:sz w:val="24"/>
                    <w:lang w:val="es-ES_tradnl" w:eastAsia="zh-CN"/>
                  </w:rPr>
                  <w:fldChar w:fldCharType="end"/>
                </w:r>
              </w:p>
              <w:p w:rsidR="0080656B" w:rsidRDefault="0080656B" w:rsidP="00B46C0E">
                <w:pPr>
                  <w:spacing w:before="0" w:after="0"/>
                  <w:jc w:val="center"/>
                </w:pPr>
              </w:p>
            </w:txbxContent>
          </v:textbox>
        </v:rect>
      </w:pict>
    </w:r>
  </w:p>
  <w:p w:rsidR="0080656B" w:rsidRDefault="0080656B">
    <w:pPr>
      <w:pStyle w:val="Piedepgina"/>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46C0E">
    <w:pPr>
      <w:pStyle w:val="Piedepgina"/>
      <w:jc w:val="center"/>
    </w:pPr>
    <w:r>
      <w:rPr>
        <w:noProof/>
      </w:rPr>
      <w:pict>
        <v:shapetype id="_x0000_t32" coordsize="21600,21600" o:spt="32" o:oned="t" path="m,l21600,21600e" filled="f">
          <v:path arrowok="t" fillok="f" o:connecttype="none"/>
          <o:lock v:ext="edit" shapetype="t"/>
        </v:shapetype>
        <v:shape id="_x0000_s12002" type="#_x0000_t32" style="position:absolute;left:0;text-align:left;margin-left:.2pt;margin-top:11.2pt;width:595.15pt;height:0;flip:x;z-index:251652608" o:connectortype="straight" strokecolor="#7f7f7f" strokeweight="2pt">
          <v:stroke endarrow="oval"/>
        </v:shape>
      </w:pict>
    </w:r>
  </w:p>
  <w:p w:rsidR="0080656B" w:rsidRPr="004114DB" w:rsidRDefault="00A2225D" w:rsidP="00B46C0E">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70</w:t>
    </w:r>
    <w:r w:rsidRPr="000F7010">
      <w:rPr>
        <w:b/>
        <w:color w:val="808080" w:themeColor="background1" w:themeShade="80"/>
      </w:rPr>
      <w:fldChar w:fldCharType="end"/>
    </w:r>
  </w:p>
  <w:p w:rsidR="0080656B" w:rsidRDefault="0080656B">
    <w:pPr>
      <w:pStyle w:val="Piedepgina"/>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46C0E">
    <w:pPr>
      <w:pStyle w:val="Piedepgina"/>
      <w:jc w:val="center"/>
    </w:pPr>
    <w:r>
      <w:rPr>
        <w:noProof/>
      </w:rPr>
      <w:pict>
        <v:shapetype id="_x0000_t32" coordsize="21600,21600" o:spt="32" o:oned="t" path="m,l21600,21600e" filled="f">
          <v:path arrowok="t" fillok="f" o:connecttype="none"/>
          <o:lock v:ext="edit" shapetype="t"/>
        </v:shapetype>
        <v:shape id="_x0000_s12005" type="#_x0000_t32" style="position:absolute;left:0;text-align:left;margin-left:.2pt;margin-top:11.15pt;width:424pt;height:.05pt;flip:x;z-index:251655680" o:connectortype="straight" strokecolor="#7f7f7f" strokeweight="2pt">
          <v:stroke endarrow="oval"/>
        </v:shape>
      </w:pict>
    </w:r>
  </w:p>
  <w:p w:rsidR="0080656B" w:rsidRPr="004114DB" w:rsidRDefault="00A2225D" w:rsidP="00B46C0E">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75</w:t>
    </w:r>
    <w:r w:rsidRPr="000F7010">
      <w:rPr>
        <w:b/>
        <w:color w:val="808080" w:themeColor="background1" w:themeShade="80"/>
      </w:rPr>
      <w:fldChar w:fldCharType="end"/>
    </w:r>
    <w:r w:rsidRPr="00A2225D">
      <w:rPr>
        <w:noProof/>
        <w:sz w:val="20"/>
      </w:rPr>
      <w:pict>
        <v:rect id="_x0000_s12004" style="position:absolute;left:0;text-align:left;margin-left:655.25pt;margin-top:-5.75pt;width:18pt;height:18pt;z-index:251654656;mso-position-horizontal-relative:text;mso-position-vertical-relative:text" strokecolor="#f93" strokeweight="3pt">
          <v:stroke linestyle="thinThin"/>
          <v:textbox style="mso-next-textbox:#_x0000_s12004" inset="0,0,0,0">
            <w:txbxContent>
              <w:p w:rsidR="0080656B" w:rsidRDefault="00A2225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75</w:t>
                </w:r>
                <w:r>
                  <w:rPr>
                    <w:rFonts w:ascii="Franklin Gothic Book" w:hAnsi="Franklin Gothic Book"/>
                    <w:b/>
                    <w:bCs/>
                    <w:color w:val="FF9900"/>
                    <w:sz w:val="24"/>
                    <w:lang w:val="es-ES_tradnl" w:eastAsia="zh-CN"/>
                  </w:rPr>
                  <w:fldChar w:fldCharType="end"/>
                </w:r>
              </w:p>
              <w:p w:rsidR="0080656B" w:rsidRDefault="0080656B" w:rsidP="00B46C0E">
                <w:pPr>
                  <w:spacing w:before="0" w:after="0"/>
                  <w:jc w:val="center"/>
                </w:pPr>
              </w:p>
            </w:txbxContent>
          </v:textbox>
        </v:rect>
      </w:pict>
    </w:r>
  </w:p>
  <w:p w:rsidR="0080656B" w:rsidRDefault="0080656B">
    <w:pPr>
      <w:pStyle w:val="Piedepgin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46C0E">
    <w:pPr>
      <w:pStyle w:val="Piedepgina"/>
      <w:jc w:val="center"/>
    </w:pPr>
    <w:r>
      <w:rPr>
        <w:noProof/>
      </w:rPr>
      <w:pict>
        <v:shapetype id="_x0000_t32" coordsize="21600,21600" o:spt="32" o:oned="t" path="m,l21600,21600e" filled="f">
          <v:path arrowok="t" fillok="f" o:connecttype="none"/>
          <o:lock v:ext="edit" shapetype="t"/>
        </v:shapetype>
        <v:shape id="_x0000_s11981" type="#_x0000_t32" style="position:absolute;left:0;text-align:left;margin-left:.2pt;margin-top:11.2pt;width:593.5pt;height:0;flip:x;z-index:251645440" o:connectortype="straight" strokecolor="#7f7f7f" strokeweight="2pt">
          <v:stroke endarrow="oval"/>
        </v:shape>
      </w:pict>
    </w:r>
  </w:p>
  <w:p w:rsidR="0080656B" w:rsidRPr="004114DB" w:rsidRDefault="00A2225D" w:rsidP="00B46C0E">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76</w:t>
    </w:r>
    <w:r w:rsidRPr="000F7010">
      <w:rPr>
        <w:b/>
        <w:color w:val="808080" w:themeColor="background1" w:themeShade="80"/>
      </w:rPr>
      <w:fldChar w:fldCharType="end"/>
    </w:r>
  </w:p>
  <w:p w:rsidR="0080656B" w:rsidRDefault="0080656B">
    <w:pPr>
      <w:pStyle w:val="Piedepgin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46C0E">
    <w:pPr>
      <w:pStyle w:val="Piedepgina"/>
      <w:jc w:val="center"/>
    </w:pPr>
    <w:r>
      <w:rPr>
        <w:noProof/>
      </w:rPr>
      <w:pict>
        <v:shapetype id="_x0000_t32" coordsize="21600,21600" o:spt="32" o:oned="t" path="m,l21600,21600e" filled="f">
          <v:path arrowok="t" fillok="f" o:connecttype="none"/>
          <o:lock v:ext="edit" shapetype="t"/>
        </v:shapetype>
        <v:shape id="_x0000_s11977" type="#_x0000_t32" style="position:absolute;left:0;text-align:left;margin-left:.2pt;margin-top:11.15pt;width:424pt;height:.05pt;flip:x;z-index:251642368" o:connectortype="straight" strokecolor="#7f7f7f" strokeweight="2pt">
          <v:stroke endarrow="oval"/>
        </v:shape>
      </w:pict>
    </w:r>
  </w:p>
  <w:p w:rsidR="0080656B" w:rsidRPr="004114DB" w:rsidRDefault="00A2225D" w:rsidP="00B46C0E">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91</w:t>
    </w:r>
    <w:r w:rsidRPr="000F7010">
      <w:rPr>
        <w:b/>
        <w:color w:val="808080" w:themeColor="background1" w:themeShade="80"/>
      </w:rPr>
      <w:fldChar w:fldCharType="end"/>
    </w:r>
    <w:r w:rsidRPr="00A2225D">
      <w:rPr>
        <w:noProof/>
        <w:sz w:val="20"/>
      </w:rPr>
      <w:pict>
        <v:rect id="_x0000_s11976" style="position:absolute;left:0;text-align:left;margin-left:655.25pt;margin-top:-5.75pt;width:18pt;height:18pt;z-index:251641344;mso-position-horizontal-relative:text;mso-position-vertical-relative:text" strokecolor="#f93" strokeweight="3pt">
          <v:stroke linestyle="thinThin"/>
          <v:textbox style="mso-next-textbox:#_x0000_s11976" inset="0,0,0,0">
            <w:txbxContent>
              <w:p w:rsidR="0080656B" w:rsidRDefault="00A2225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91</w:t>
                </w:r>
                <w:r>
                  <w:rPr>
                    <w:rFonts w:ascii="Franklin Gothic Book" w:hAnsi="Franklin Gothic Book"/>
                    <w:b/>
                    <w:bCs/>
                    <w:color w:val="FF9900"/>
                    <w:sz w:val="24"/>
                    <w:lang w:val="es-ES_tradnl" w:eastAsia="zh-CN"/>
                  </w:rPr>
                  <w:fldChar w:fldCharType="end"/>
                </w:r>
              </w:p>
              <w:p w:rsidR="0080656B" w:rsidRDefault="0080656B" w:rsidP="00B46C0E">
                <w:pPr>
                  <w:spacing w:before="0" w:after="0"/>
                  <w:jc w:val="center"/>
                </w:pPr>
              </w:p>
            </w:txbxContent>
          </v:textbox>
        </v:rect>
      </w:pict>
    </w:r>
  </w:p>
  <w:p w:rsidR="0080656B" w:rsidRDefault="0080656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1422A">
    <w:pPr>
      <w:pStyle w:val="Piedepgina"/>
      <w:jc w:val="center"/>
    </w:pPr>
    <w:r>
      <w:rPr>
        <w:noProof/>
      </w:rPr>
      <w:pict>
        <v:shapetype id="_x0000_t32" coordsize="21600,21600" o:spt="32" o:oned="t" path="m,l21600,21600e" filled="f">
          <v:path arrowok="t" fillok="f" o:connecttype="none"/>
          <o:lock v:ext="edit" shapetype="t"/>
        </v:shapetype>
        <v:shape id="_x0000_s12073" type="#_x0000_t32" style="position:absolute;left:0;text-align:left;margin-left:.2pt;margin-top:11.15pt;width:424pt;height:.05pt;flip:x;z-index:251664896" o:connectortype="straight" strokecolor="#7f7f7f" strokeweight="2pt">
          <v:stroke endarrow="oval"/>
        </v:shape>
      </w:pict>
    </w:r>
  </w:p>
  <w:p w:rsidR="0080656B" w:rsidRPr="004114DB" w:rsidRDefault="00A2225D" w:rsidP="00B1422A">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1</w:t>
    </w:r>
    <w:r w:rsidRPr="000F7010">
      <w:rPr>
        <w:b/>
        <w:color w:val="808080" w:themeColor="background1" w:themeShade="80"/>
      </w:rPr>
      <w:fldChar w:fldCharType="end"/>
    </w:r>
    <w:r w:rsidRPr="00A2225D">
      <w:rPr>
        <w:noProof/>
        <w:sz w:val="20"/>
      </w:rPr>
      <w:pict>
        <v:rect id="_x0000_s12072" style="position:absolute;left:0;text-align:left;margin-left:655.25pt;margin-top:-5.75pt;width:18pt;height:18pt;z-index:251663872;mso-position-horizontal-relative:text;mso-position-vertical-relative:text" strokecolor="#f93" strokeweight="3pt">
          <v:stroke linestyle="thinThin"/>
          <v:textbox style="mso-next-textbox:#_x0000_s12072" inset="0,0,0,0">
            <w:txbxContent>
              <w:p w:rsidR="0080656B" w:rsidRDefault="00A2225D" w:rsidP="00B1422A">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1</w:t>
                </w:r>
                <w:r>
                  <w:rPr>
                    <w:rFonts w:ascii="Franklin Gothic Book" w:hAnsi="Franklin Gothic Book"/>
                    <w:b/>
                    <w:bCs/>
                    <w:color w:val="FF9900"/>
                    <w:sz w:val="24"/>
                    <w:lang w:val="es-ES_tradnl" w:eastAsia="zh-CN"/>
                  </w:rPr>
                  <w:fldChar w:fldCharType="end"/>
                </w:r>
              </w:p>
              <w:p w:rsidR="0080656B" w:rsidRDefault="0080656B" w:rsidP="00B1422A">
                <w:pPr>
                  <w:spacing w:before="0" w:after="0"/>
                  <w:jc w:val="center"/>
                </w:pPr>
              </w:p>
            </w:txbxContent>
          </v:textbox>
        </v:rect>
      </w:pict>
    </w:r>
  </w:p>
  <w:p w:rsidR="0080656B" w:rsidRDefault="0080656B">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1422A">
    <w:pPr>
      <w:pStyle w:val="Piedepgina"/>
      <w:jc w:val="center"/>
    </w:pPr>
    <w:r>
      <w:rPr>
        <w:noProof/>
      </w:rPr>
      <w:pict>
        <v:shapetype id="_x0000_t32" coordsize="21600,21600" o:spt="32" o:oned="t" path="m,l21600,21600e" filled="f">
          <v:path arrowok="t" fillok="f" o:connecttype="none"/>
          <o:lock v:ext="edit" shapetype="t"/>
        </v:shapetype>
        <v:shape id="_x0000_s12075" type="#_x0000_t32" style="position:absolute;left:0;text-align:left;margin-left:.2pt;margin-top:11.2pt;width:594.45pt;height:0;flip:x;z-index:251666944" o:connectortype="straight" strokecolor="#7f7f7f" strokeweight="2pt">
          <v:stroke endarrow="oval"/>
        </v:shape>
      </w:pict>
    </w:r>
  </w:p>
  <w:p w:rsidR="0080656B" w:rsidRPr="004114DB" w:rsidRDefault="00A2225D" w:rsidP="00B1422A">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23</w:t>
    </w:r>
    <w:r w:rsidRPr="000F7010">
      <w:rPr>
        <w:b/>
        <w:color w:val="808080" w:themeColor="background1" w:themeShade="80"/>
      </w:rPr>
      <w:fldChar w:fldCharType="end"/>
    </w:r>
  </w:p>
  <w:p w:rsidR="0080656B" w:rsidRDefault="0080656B">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1422A">
    <w:pPr>
      <w:pStyle w:val="Piedepgina"/>
      <w:jc w:val="center"/>
    </w:pPr>
    <w:r>
      <w:rPr>
        <w:noProof/>
      </w:rPr>
      <w:pict>
        <v:shapetype id="_x0000_t32" coordsize="21600,21600" o:spt="32" o:oned="t" path="m,l21600,21600e" filled="f">
          <v:path arrowok="t" fillok="f" o:connecttype="none"/>
          <o:lock v:ext="edit" shapetype="t"/>
        </v:shapetype>
        <v:shape id="_x0000_s12078" type="#_x0000_t32" style="position:absolute;left:0;text-align:left;margin-left:.2pt;margin-top:11.15pt;width:424pt;height:.05pt;flip:x;z-index:251670016" o:connectortype="straight" strokecolor="#7f7f7f" strokeweight="2pt">
          <v:stroke endarrow="oval"/>
        </v:shape>
      </w:pict>
    </w:r>
  </w:p>
  <w:p w:rsidR="0080656B" w:rsidRPr="004114DB" w:rsidRDefault="00A2225D" w:rsidP="00B1422A">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25</w:t>
    </w:r>
    <w:r w:rsidRPr="000F7010">
      <w:rPr>
        <w:b/>
        <w:color w:val="808080" w:themeColor="background1" w:themeShade="80"/>
      </w:rPr>
      <w:fldChar w:fldCharType="end"/>
    </w:r>
    <w:r w:rsidRPr="00A2225D">
      <w:rPr>
        <w:noProof/>
        <w:sz w:val="20"/>
      </w:rPr>
      <w:pict>
        <v:rect id="_x0000_s12077" style="position:absolute;left:0;text-align:left;margin-left:655.25pt;margin-top:-5.75pt;width:18pt;height:18pt;z-index:251668992;mso-position-horizontal-relative:text;mso-position-vertical-relative:text" strokecolor="#f93" strokeweight="3pt">
          <v:stroke linestyle="thinThin"/>
          <v:textbox style="mso-next-textbox:#_x0000_s12077" inset="0,0,0,0">
            <w:txbxContent>
              <w:p w:rsidR="0080656B" w:rsidRDefault="00A2225D" w:rsidP="00B1422A">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25</w:t>
                </w:r>
                <w:r>
                  <w:rPr>
                    <w:rFonts w:ascii="Franklin Gothic Book" w:hAnsi="Franklin Gothic Book"/>
                    <w:b/>
                    <w:bCs/>
                    <w:color w:val="FF9900"/>
                    <w:sz w:val="24"/>
                    <w:lang w:val="es-ES_tradnl" w:eastAsia="zh-CN"/>
                  </w:rPr>
                  <w:fldChar w:fldCharType="end"/>
                </w:r>
              </w:p>
              <w:p w:rsidR="0080656B" w:rsidRDefault="0080656B" w:rsidP="00B1422A">
                <w:pPr>
                  <w:spacing w:before="0" w:after="0"/>
                  <w:jc w:val="center"/>
                </w:pPr>
              </w:p>
            </w:txbxContent>
          </v:textbox>
        </v:rect>
      </w:pict>
    </w:r>
  </w:p>
  <w:p w:rsidR="0080656B" w:rsidRDefault="0080656B">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1422A">
    <w:pPr>
      <w:pStyle w:val="Piedepgina"/>
      <w:jc w:val="center"/>
    </w:pPr>
    <w:r>
      <w:rPr>
        <w:noProof/>
      </w:rPr>
      <w:pict>
        <v:shapetype id="_x0000_t32" coordsize="21600,21600" o:spt="32" o:oned="t" path="m,l21600,21600e" filled="f">
          <v:path arrowok="t" fillok="f" o:connecttype="none"/>
          <o:lock v:ext="edit" shapetype="t"/>
        </v:shapetype>
        <v:shape id="_x0000_s12080" type="#_x0000_t32" style="position:absolute;left:0;text-align:left;margin-left:.2pt;margin-top:11.2pt;width:594.45pt;height:0;flip:x;z-index:251672064" o:connectortype="straight" strokecolor="#7f7f7f" strokeweight="2pt">
          <v:stroke endarrow="oval"/>
        </v:shape>
      </w:pict>
    </w:r>
  </w:p>
  <w:p w:rsidR="0080656B" w:rsidRPr="004114DB" w:rsidRDefault="00A2225D" w:rsidP="00B1422A">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26</w:t>
    </w:r>
    <w:r w:rsidRPr="000F7010">
      <w:rPr>
        <w:b/>
        <w:color w:val="808080" w:themeColor="background1" w:themeShade="80"/>
      </w:rPr>
      <w:fldChar w:fldCharType="end"/>
    </w:r>
  </w:p>
  <w:p w:rsidR="0080656B" w:rsidRDefault="0080656B">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1422A">
    <w:pPr>
      <w:pStyle w:val="Piedepgina"/>
      <w:jc w:val="center"/>
    </w:pPr>
    <w:r>
      <w:rPr>
        <w:noProof/>
      </w:rPr>
      <w:pict>
        <v:shapetype id="_x0000_t32" coordsize="21600,21600" o:spt="32" o:oned="t" path="m,l21600,21600e" filled="f">
          <v:path arrowok="t" fillok="f" o:connecttype="none"/>
          <o:lock v:ext="edit" shapetype="t"/>
        </v:shapetype>
        <v:shape id="_x0000_s12083" type="#_x0000_t32" style="position:absolute;left:0;text-align:left;margin-left:.2pt;margin-top:11.15pt;width:424pt;height:.05pt;flip:x;z-index:251675136" o:connectortype="straight" strokecolor="#7f7f7f" strokeweight="2pt">
          <v:stroke endarrow="oval"/>
        </v:shape>
      </w:pict>
    </w:r>
  </w:p>
  <w:p w:rsidR="0080656B" w:rsidRPr="004114DB" w:rsidRDefault="00A2225D" w:rsidP="00B1422A">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35</w:t>
    </w:r>
    <w:r w:rsidRPr="000F7010">
      <w:rPr>
        <w:b/>
        <w:color w:val="808080" w:themeColor="background1" w:themeShade="80"/>
      </w:rPr>
      <w:fldChar w:fldCharType="end"/>
    </w:r>
    <w:r w:rsidRPr="00A2225D">
      <w:rPr>
        <w:noProof/>
        <w:sz w:val="20"/>
      </w:rPr>
      <w:pict>
        <v:rect id="_x0000_s12082" style="position:absolute;left:0;text-align:left;margin-left:655.25pt;margin-top:-5.75pt;width:18pt;height:18pt;z-index:251674112;mso-position-horizontal-relative:text;mso-position-vertical-relative:text" strokecolor="#f93" strokeweight="3pt">
          <v:stroke linestyle="thinThin"/>
          <v:textbox style="mso-next-textbox:#_x0000_s12082" inset="0,0,0,0">
            <w:txbxContent>
              <w:p w:rsidR="0080656B" w:rsidRDefault="00A2225D" w:rsidP="00B1422A">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35</w:t>
                </w:r>
                <w:r>
                  <w:rPr>
                    <w:rFonts w:ascii="Franklin Gothic Book" w:hAnsi="Franklin Gothic Book"/>
                    <w:b/>
                    <w:bCs/>
                    <w:color w:val="FF9900"/>
                    <w:sz w:val="24"/>
                    <w:lang w:val="es-ES_tradnl" w:eastAsia="zh-CN"/>
                  </w:rPr>
                  <w:fldChar w:fldCharType="end"/>
                </w:r>
              </w:p>
              <w:p w:rsidR="0080656B" w:rsidRDefault="0080656B" w:rsidP="00B1422A">
                <w:pPr>
                  <w:spacing w:before="0" w:after="0"/>
                  <w:jc w:val="center"/>
                </w:pPr>
              </w:p>
            </w:txbxContent>
          </v:textbox>
        </v:rect>
      </w:pict>
    </w:r>
  </w:p>
  <w:p w:rsidR="0080656B" w:rsidRDefault="0080656B">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407DDB">
    <w:pPr>
      <w:pStyle w:val="Piedepgina"/>
      <w:jc w:val="center"/>
    </w:pPr>
    <w:r>
      <w:rPr>
        <w:noProof/>
      </w:rPr>
      <w:pict>
        <v:shapetype id="_x0000_t32" coordsize="21600,21600" o:spt="32" o:oned="t" path="m,l21600,21600e" filled="f">
          <v:path arrowok="t" fillok="f" o:connecttype="none"/>
          <o:lock v:ext="edit" shapetype="t"/>
        </v:shapetype>
        <v:shape id="_x0000_s12097" type="#_x0000_t32" style="position:absolute;left:0;text-align:left;margin-left:.2pt;margin-top:11.2pt;width:595.15pt;height:0;flip:x;z-index:251680256" o:connectortype="straight" strokecolor="#7f7f7f" strokeweight="2pt">
          <v:stroke endarrow="oval"/>
        </v:shape>
      </w:pict>
    </w:r>
  </w:p>
  <w:p w:rsidR="0080656B" w:rsidRPr="004114DB" w:rsidRDefault="00A2225D" w:rsidP="00407DDB">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36</w:t>
    </w:r>
    <w:r w:rsidRPr="000F7010">
      <w:rPr>
        <w:b/>
        <w:color w:val="808080" w:themeColor="background1" w:themeShade="80"/>
      </w:rPr>
      <w:fldChar w:fldCharType="end"/>
    </w:r>
  </w:p>
  <w:p w:rsidR="0080656B" w:rsidRDefault="0080656B">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601058">
    <w:pPr>
      <w:pStyle w:val="Piedepgina"/>
      <w:jc w:val="center"/>
    </w:pPr>
    <w:r>
      <w:rPr>
        <w:noProof/>
      </w:rPr>
      <w:pict>
        <v:shapetype id="_x0000_t32" coordsize="21600,21600" o:spt="32" o:oned="t" path="m,l21600,21600e" filled="f">
          <v:path arrowok="t" fillok="f" o:connecttype="none"/>
          <o:lock v:ext="edit" shapetype="t"/>
        </v:shapetype>
        <v:shape id="_x0000_s12100" type="#_x0000_t32" style="position:absolute;left:0;text-align:left;margin-left:.2pt;margin-top:11.15pt;width:424pt;height:.05pt;flip:x;z-index:251685376" o:connectortype="straight" strokecolor="#7f7f7f" strokeweight="2pt">
          <v:stroke endarrow="oval"/>
        </v:shape>
      </w:pict>
    </w:r>
  </w:p>
  <w:p w:rsidR="0080656B" w:rsidRPr="004114DB" w:rsidRDefault="00A2225D" w:rsidP="00601058">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38</w:t>
    </w:r>
    <w:r w:rsidRPr="000F7010">
      <w:rPr>
        <w:b/>
        <w:color w:val="808080" w:themeColor="background1" w:themeShade="80"/>
      </w:rPr>
      <w:fldChar w:fldCharType="end"/>
    </w:r>
    <w:r w:rsidRPr="00A2225D">
      <w:rPr>
        <w:noProof/>
        <w:sz w:val="20"/>
      </w:rPr>
      <w:pict>
        <v:rect id="_x0000_s12099" style="position:absolute;left:0;text-align:left;margin-left:655.25pt;margin-top:-5.75pt;width:18pt;height:18pt;z-index:251684352;mso-position-horizontal-relative:text;mso-position-vertical-relative:text" strokecolor="#f93" strokeweight="3pt">
          <v:stroke linestyle="thinThin"/>
          <v:textbox style="mso-next-textbox:#_x0000_s12099" inset="0,0,0,0">
            <w:txbxContent>
              <w:p w:rsidR="0080656B" w:rsidRDefault="00A2225D" w:rsidP="00601058">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80656B">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F464B7">
                  <w:rPr>
                    <w:rFonts w:ascii="Franklin Gothic Book" w:hAnsi="Franklin Gothic Book"/>
                    <w:b/>
                    <w:bCs/>
                    <w:noProof/>
                    <w:color w:val="FF9900"/>
                    <w:sz w:val="24"/>
                    <w:lang w:val="es-ES_tradnl" w:eastAsia="zh-CN"/>
                  </w:rPr>
                  <w:t>38</w:t>
                </w:r>
                <w:r>
                  <w:rPr>
                    <w:rFonts w:ascii="Franklin Gothic Book" w:hAnsi="Franklin Gothic Book"/>
                    <w:b/>
                    <w:bCs/>
                    <w:color w:val="FF9900"/>
                    <w:sz w:val="24"/>
                    <w:lang w:val="es-ES_tradnl" w:eastAsia="zh-CN"/>
                  </w:rPr>
                  <w:fldChar w:fldCharType="end"/>
                </w:r>
              </w:p>
              <w:p w:rsidR="0080656B" w:rsidRDefault="0080656B" w:rsidP="00601058">
                <w:pPr>
                  <w:spacing w:before="0" w:after="0"/>
                  <w:jc w:val="center"/>
                </w:pPr>
              </w:p>
            </w:txbxContent>
          </v:textbox>
        </v:rect>
      </w:pict>
    </w:r>
  </w:p>
  <w:p w:rsidR="0080656B" w:rsidRDefault="0080656B">
    <w:pPr>
      <w:pStyle w:val="Piedepgin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A2225D" w:rsidP="00B1422A">
    <w:pPr>
      <w:pStyle w:val="Piedepgina"/>
      <w:jc w:val="center"/>
    </w:pPr>
    <w:r>
      <w:rPr>
        <w:noProof/>
      </w:rPr>
      <w:pict>
        <v:shapetype id="_x0000_t32" coordsize="21600,21600" o:spt="32" o:oned="t" path="m,l21600,21600e" filled="f">
          <v:path arrowok="t" fillok="f" o:connecttype="none"/>
          <o:lock v:ext="edit" shapetype="t"/>
        </v:shapetype>
        <v:shape id="_x0000_s12085" type="#_x0000_t32" style="position:absolute;left:0;text-align:left;margin-left:.2pt;margin-top:11.2pt;width:594.45pt;height:0;flip:x;z-index:251677184" o:connectortype="straight" strokecolor="#7f7f7f" strokeweight="2pt">
          <v:stroke endarrow="oval"/>
        </v:shape>
      </w:pict>
    </w:r>
  </w:p>
  <w:p w:rsidR="0080656B" w:rsidRPr="004114DB" w:rsidRDefault="00A2225D" w:rsidP="00B1422A">
    <w:pPr>
      <w:pStyle w:val="Piedepgina"/>
      <w:jc w:val="center"/>
      <w:rPr>
        <w:b/>
        <w:color w:val="365F91" w:themeColor="accent1" w:themeShade="BF"/>
      </w:rPr>
    </w:pPr>
    <w:r w:rsidRPr="000F7010">
      <w:rPr>
        <w:b/>
        <w:color w:val="808080" w:themeColor="background1" w:themeShade="80"/>
      </w:rPr>
      <w:fldChar w:fldCharType="begin"/>
    </w:r>
    <w:r w:rsidR="0080656B" w:rsidRPr="000F7010">
      <w:rPr>
        <w:b/>
        <w:color w:val="808080" w:themeColor="background1" w:themeShade="80"/>
      </w:rPr>
      <w:instrText xml:space="preserve"> PAGE    \* MERGEFORMAT </w:instrText>
    </w:r>
    <w:r w:rsidRPr="000F7010">
      <w:rPr>
        <w:b/>
        <w:color w:val="808080" w:themeColor="background1" w:themeShade="80"/>
      </w:rPr>
      <w:fldChar w:fldCharType="separate"/>
    </w:r>
    <w:r w:rsidR="00F464B7">
      <w:rPr>
        <w:b/>
        <w:noProof/>
        <w:color w:val="808080" w:themeColor="background1" w:themeShade="80"/>
      </w:rPr>
      <w:t>40</w:t>
    </w:r>
    <w:r w:rsidRPr="000F7010">
      <w:rPr>
        <w:b/>
        <w:color w:val="808080" w:themeColor="background1" w:themeShade="80"/>
      </w:rPr>
      <w:fldChar w:fldCharType="end"/>
    </w:r>
  </w:p>
  <w:p w:rsidR="0080656B" w:rsidRDefault="0080656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56B" w:rsidRDefault="0080656B">
      <w:r>
        <w:separator/>
      </w:r>
    </w:p>
  </w:footnote>
  <w:footnote w:type="continuationSeparator" w:id="0">
    <w:p w:rsidR="0080656B" w:rsidRDefault="008065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A2225D" w:rsidP="00500FB0">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60" type="#_x0000_t32" style="position:absolute;left:0;text-align:left;margin-left:-1.4pt;margin-top:30.35pt;width:418.85pt;height:.05pt;z-index:251638272" o:connectortype="straight" strokecolor="#9bbb59 [3206]" strokeweight="2pt">
          <v:stroke endarrow="oval"/>
        </v:shape>
      </w:pict>
    </w:r>
    <w:r w:rsidR="0080656B">
      <w:rPr>
        <w:b/>
        <w:i/>
        <w:noProof/>
        <w:color w:val="808080" w:themeColor="background1" w:themeShade="80"/>
      </w:rPr>
      <w:t>Documento Base Estrategia de Desarrollo Local 2014-2020. LA GOMERA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B01246">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137" type="#_x0000_t32" style="position:absolute;left:0;text-align:left;margin-left:-1.4pt;margin-top:30.35pt;width:575.95pt;height:0;z-index:251714048;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143F5F" w:rsidRDefault="0080656B" w:rsidP="005E79B0">
    <w:pPr>
      <w:jc w:val="right"/>
      <w:rPr>
        <w:b/>
        <w:i/>
        <w:color w:val="365F91" w:themeColor="accent1" w:themeShade="BF"/>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B01246">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1986" type="#_x0000_t32" style="position:absolute;left:0;text-align:left;margin-left:-1.4pt;margin-top:30.35pt;width:418.85pt;height:.05pt;z-index:25164646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143F5F" w:rsidRDefault="0080656B" w:rsidP="005E79B0">
    <w:pPr>
      <w:jc w:val="right"/>
      <w:rPr>
        <w:b/>
        <w:i/>
        <w:color w:val="365F91" w:themeColor="accent1" w:themeShade="BF"/>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B01246">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000" type="#_x0000_t32" style="position:absolute;left:0;text-align:left;margin-left:-1.4pt;margin-top:30.35pt;width:584.2pt;height:.05pt;z-index:25165158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143F5F" w:rsidRDefault="0080656B" w:rsidP="005E79B0">
    <w:pPr>
      <w:jc w:val="right"/>
      <w:rPr>
        <w:b/>
        <w:i/>
        <w:color w:val="365F91" w:themeColor="accent1" w:themeShade="B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B01246">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003" type="#_x0000_t32" style="position:absolute;left:0;text-align:left;margin-left:-1.4pt;margin-top:30.35pt;width:418.85pt;height:.05pt;z-index:25165363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8866ED" w:rsidRDefault="0080656B" w:rsidP="005E79B0">
    <w:pPr>
      <w:jc w:val="right"/>
      <w:rPr>
        <w:b/>
        <w:i/>
        <w:color w:val="403152" w:themeColor="accent4" w:themeShade="8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Default="0080656B" w:rsidP="002D6683">
    <w:pPr>
      <w:jc w:val="right"/>
    </w:pPr>
    <w:r>
      <w:rPr>
        <w:b/>
        <w:i/>
        <w:noProof/>
        <w:color w:val="808080" w:themeColor="background1" w:themeShade="80"/>
      </w:rPr>
      <w:t>Documento Base</w:t>
    </w:r>
    <w:r w:rsidR="00A2225D" w:rsidRPr="00A2225D">
      <w:rPr>
        <w:b/>
        <w:i/>
        <w:noProof/>
        <w:color w:val="808080" w:themeColor="background1" w:themeShade="80"/>
      </w:rPr>
      <w:pict>
        <v:shapetype id="_x0000_t32" coordsize="21600,21600" o:spt="32" o:oned="t" path="m,l21600,21600e" filled="f">
          <v:path arrowok="t" fillok="f" o:connecttype="none"/>
          <o:lock v:ext="edit" shapetype="t"/>
        </v:shapetype>
        <v:shape id="_x0000_s11979" type="#_x0000_t32" style="position:absolute;left:0;text-align:left;margin-left:-1.4pt;margin-top:30.35pt;width:587.75pt;height:0;z-index:25164441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B46C0E">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1978" type="#_x0000_t32" style="position:absolute;left:0;text-align:left;margin-left:-1.4pt;margin-top:30.35pt;width:418.85pt;height:.05pt;z-index:25164339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143F5F" w:rsidRDefault="0080656B" w:rsidP="00B46C0E">
    <w:pPr>
      <w:jc w:val="right"/>
      <w:rPr>
        <w:b/>
        <w:i/>
        <w:color w:val="365F91" w:themeColor="accent1"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500FB0">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115" type="#_x0000_t32" style="position:absolute;left:0;text-align:left;margin-left:-1.4pt;margin-top:30.35pt;width:575.95pt;height:0;z-index:251693568;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143F5F" w:rsidRDefault="0080656B" w:rsidP="005E79B0">
    <w:pPr>
      <w:jc w:val="right"/>
      <w:rPr>
        <w:b/>
        <w:i/>
        <w:color w:val="365F91" w:themeColor="accent1" w:themeShade="B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626B8B">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130" type="#_x0000_t32" style="position:absolute;left:0;text-align:left;margin-left:-1.4pt;margin-top:30.35pt;width:575.95pt;height:0;z-index:251699712;mso-position-horizontal-relative:text;mso-position-vertical-relative:text" o:connectortype="straight" strokecolor="#9bbb59 [3206]" strokeweight="2pt">
          <v:stroke endarrow="oval"/>
        </v:shape>
      </w:pict>
    </w:r>
    <w:r w:rsidR="00A2225D">
      <w:rPr>
        <w:b/>
        <w:i/>
        <w:noProof/>
        <w:color w:val="808080" w:themeColor="background1" w:themeShade="80"/>
      </w:rPr>
      <w:pict>
        <v:shape id="_x0000_s12117" type="#_x0000_t32" style="position:absolute;left:0;text-align:left;margin-left:-1.4pt;margin-top:30.35pt;width:418.85pt;height:.05pt;z-index:25169561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626B8B" w:rsidRDefault="0080656B" w:rsidP="00626B8B">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C76DFA">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131" type="#_x0000_t32" style="position:absolute;left:0;text-align:left;margin-left:-1.4pt;margin-top:30.35pt;width:575.95pt;height:0;z-index:251701760;mso-position-horizontal-relative:text;mso-position-vertical-relative:text" o:connectortype="straight" strokecolor="#9bbb59 [3206]" strokeweight="2pt">
          <v:stroke endarrow="oval"/>
        </v:shape>
      </w:pict>
    </w:r>
    <w:r w:rsidR="00A2225D">
      <w:rPr>
        <w:b/>
        <w:i/>
        <w:noProof/>
        <w:color w:val="808080" w:themeColor="background1" w:themeShade="80"/>
      </w:rPr>
      <w:pict>
        <v:shape id="_x0000_s12119" type="#_x0000_t32" style="position:absolute;left:0;text-align:left;margin-left:-1.4pt;margin-top:30.35pt;width:575.95pt;height:0;z-index:25169766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143F5F" w:rsidRDefault="0080656B" w:rsidP="00C76DFA">
    <w:pPr>
      <w:jc w:val="right"/>
      <w:rPr>
        <w:b/>
        <w:i/>
        <w:color w:val="365F91" w:themeColor="accent1" w:themeShade="BF"/>
      </w:rPr>
    </w:pPr>
  </w:p>
  <w:p w:rsidR="0080656B" w:rsidRPr="00C76DFA" w:rsidRDefault="0080656B" w:rsidP="00C76DFA">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150329" w:rsidRDefault="0080656B" w:rsidP="00150329">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114" type="#_x0000_t32" style="position:absolute;left:0;text-align:left;margin-left:-1.4pt;margin-top:30.35pt;width:418.85pt;height:.05pt;z-index:25169152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DD5F5E" w:rsidRDefault="0080656B" w:rsidP="00B1422A">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084" type="#_x0000_t32" style="position:absolute;left:0;text-align:left;margin-left:-1.4pt;margin-top:30.35pt;width:589.2pt;height:.05pt;z-index:25167616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601058">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098" type="#_x0000_t32" style="position:absolute;left:0;text-align:left;margin-left:-1.4pt;margin-top:30.35pt;width:418.85pt;height:.05pt;z-index:25168230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Default="0080656B">
    <w:pPr>
      <w:tabs>
        <w:tab w:val="left" w:pos="2977"/>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DD5F5E" w:rsidRDefault="0080656B" w:rsidP="00B1422A">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086" type="#_x0000_t32" style="position:absolute;left:0;text-align:left;margin-left:-1.4pt;margin-top:30.35pt;width:589.2pt;height:.05pt;z-index:251678208;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6B" w:rsidRPr="00982D1C" w:rsidRDefault="0080656B" w:rsidP="00B01246">
    <w:pPr>
      <w:jc w:val="right"/>
      <w:rPr>
        <w:b/>
        <w:i/>
        <w:noProof/>
        <w:color w:val="808080" w:themeColor="background1" w:themeShade="80"/>
      </w:rPr>
    </w:pPr>
    <w:r>
      <w:rPr>
        <w:b/>
        <w:i/>
        <w:noProof/>
        <w:color w:val="808080" w:themeColor="background1" w:themeShade="80"/>
      </w:rPr>
      <w:t>Documento Base</w:t>
    </w:r>
    <w:r w:rsidR="00A2225D">
      <w:rPr>
        <w:b/>
        <w:i/>
        <w:noProof/>
        <w:color w:val="808080" w:themeColor="background1" w:themeShade="80"/>
      </w:rPr>
      <w:pict>
        <v:shapetype id="_x0000_t32" coordsize="21600,21600" o:spt="32" o:oned="t" path="m,l21600,21600e" filled="f">
          <v:path arrowok="t" fillok="f" o:connecttype="none"/>
          <o:lock v:ext="edit" shapetype="t"/>
        </v:shapetype>
        <v:shape id="_x0000_s12053" type="#_x0000_t32" style="position:absolute;left:0;text-align:left;margin-left:-1.4pt;margin-top:30.35pt;width:418.85pt;height:.05pt;z-index:25165670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GOMERA</w:t>
    </w:r>
  </w:p>
  <w:p w:rsidR="0080656B" w:rsidRPr="00143F5F" w:rsidRDefault="0080656B" w:rsidP="005E79B0">
    <w:pPr>
      <w:jc w:val="right"/>
      <w:rPr>
        <w:b/>
        <w:i/>
        <w:color w:val="365F91" w:themeColor="accent1" w:themeShade="B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9pt;height:155.7pt" o:bullet="t">
        <v:imagedata r:id="rId1" o:title="Cruz 2N R+"/>
      </v:shape>
    </w:pict>
  </w:numPicBullet>
  <w:numPicBullet w:numPicBulletId="1">
    <w:pict>
      <v:shape id="_x0000_i1027" type="#_x0000_t75" style="width:3in;height:3in" o:bullet="t">
        <v:imagedata r:id="rId2" o:title=""/>
      </v:shape>
    </w:pict>
  </w:numPicBullet>
  <w:numPicBullet w:numPicBulletId="2">
    <w:pict>
      <v:shape id="_x0000_i1028" type="#_x0000_t75" style="width:268.75pt;height:214.35pt" o:bullet="t">
        <v:imagedata r:id="rId3" o:title="+Rojo"/>
      </v:shape>
    </w:pict>
  </w:numPicBullet>
  <w:numPicBullet w:numPicBulletId="3">
    <w:pict>
      <v:shape id="_x0000_i1029" type="#_x0000_t75" style="width:9.2pt;height:9.2pt" o:bullet="t">
        <v:imagedata r:id="rId4" o:title="BD10336_"/>
      </v:shape>
    </w:pict>
  </w:numPicBullet>
  <w:abstractNum w:abstractNumId="0">
    <w:nsid w:val="FFFFFF89"/>
    <w:multiLevelType w:val="singleLevel"/>
    <w:tmpl w:val="32C07C8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62B1E49"/>
    <w:multiLevelType w:val="hybridMultilevel"/>
    <w:tmpl w:val="0EB6B1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6F5F61"/>
    <w:multiLevelType w:val="hybridMultilevel"/>
    <w:tmpl w:val="8FD69820"/>
    <w:lvl w:ilvl="0" w:tplc="C0122DEE">
      <w:start w:val="1"/>
      <w:numFmt w:val="lowerRoman"/>
      <w:lvlText w:val="%1."/>
      <w:lvlJc w:val="right"/>
      <w:pPr>
        <w:ind w:left="151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181B6817"/>
    <w:multiLevelType w:val="hybridMultilevel"/>
    <w:tmpl w:val="0E900DD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E8E7656"/>
    <w:multiLevelType w:val="multilevel"/>
    <w:tmpl w:val="4F7EEA2C"/>
    <w:lvl w:ilvl="0">
      <w:numFmt w:val="decimal"/>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493D57"/>
    <w:multiLevelType w:val="hybridMultilevel"/>
    <w:tmpl w:val="8FA408A8"/>
    <w:lvl w:ilvl="0" w:tplc="0C0A0017">
      <w:start w:val="1"/>
      <w:numFmt w:val="lowerLetter"/>
      <w:lvlText w:val="%1)"/>
      <w:lvlJc w:val="left"/>
      <w:pPr>
        <w:ind w:left="1512" w:hanging="360"/>
      </w:pPr>
    </w:lvl>
    <w:lvl w:ilvl="1" w:tplc="9EB4EC66">
      <w:start w:val="1"/>
      <w:numFmt w:val="lowerLetter"/>
      <w:lvlText w:val="%2)"/>
      <w:lvlJc w:val="lef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2EA70081"/>
    <w:multiLevelType w:val="hybridMultilevel"/>
    <w:tmpl w:val="3AC4C8AE"/>
    <w:lvl w:ilvl="0" w:tplc="0C0A000F">
      <w:start w:val="1"/>
      <w:numFmt w:val="lowerRoman"/>
      <w:lvlText w:val="%1."/>
      <w:lvlJc w:val="right"/>
      <w:pPr>
        <w:ind w:left="1434" w:hanging="360"/>
      </w:pPr>
      <w:rPr>
        <w:rFonts w:ascii="Calibri" w:hAnsi="Calibri" w:hint="default"/>
      </w:rPr>
    </w:lvl>
    <w:lvl w:ilvl="1" w:tplc="0C0A0003" w:tentative="1">
      <w:start w:val="1"/>
      <w:numFmt w:val="lowerLetter"/>
      <w:lvlText w:val="%2."/>
      <w:lvlJc w:val="left"/>
      <w:pPr>
        <w:ind w:left="2154" w:hanging="360"/>
      </w:pPr>
    </w:lvl>
    <w:lvl w:ilvl="2" w:tplc="0C0A0005" w:tentative="1">
      <w:start w:val="1"/>
      <w:numFmt w:val="lowerRoman"/>
      <w:lvlText w:val="%3."/>
      <w:lvlJc w:val="right"/>
      <w:pPr>
        <w:ind w:left="2874" w:hanging="180"/>
      </w:pPr>
    </w:lvl>
    <w:lvl w:ilvl="3" w:tplc="0C0A0001" w:tentative="1">
      <w:start w:val="1"/>
      <w:numFmt w:val="decimal"/>
      <w:lvlText w:val="%4."/>
      <w:lvlJc w:val="left"/>
      <w:pPr>
        <w:ind w:left="3594" w:hanging="360"/>
      </w:pPr>
    </w:lvl>
    <w:lvl w:ilvl="4" w:tplc="0C0A0003" w:tentative="1">
      <w:start w:val="1"/>
      <w:numFmt w:val="lowerLetter"/>
      <w:lvlText w:val="%5."/>
      <w:lvlJc w:val="left"/>
      <w:pPr>
        <w:ind w:left="4314" w:hanging="360"/>
      </w:pPr>
    </w:lvl>
    <w:lvl w:ilvl="5" w:tplc="0C0A0005" w:tentative="1">
      <w:start w:val="1"/>
      <w:numFmt w:val="lowerRoman"/>
      <w:lvlText w:val="%6."/>
      <w:lvlJc w:val="right"/>
      <w:pPr>
        <w:ind w:left="5034" w:hanging="180"/>
      </w:pPr>
    </w:lvl>
    <w:lvl w:ilvl="6" w:tplc="0C0A0001" w:tentative="1">
      <w:start w:val="1"/>
      <w:numFmt w:val="decimal"/>
      <w:lvlText w:val="%7."/>
      <w:lvlJc w:val="left"/>
      <w:pPr>
        <w:ind w:left="5754" w:hanging="360"/>
      </w:pPr>
    </w:lvl>
    <w:lvl w:ilvl="7" w:tplc="0C0A0003" w:tentative="1">
      <w:start w:val="1"/>
      <w:numFmt w:val="lowerLetter"/>
      <w:lvlText w:val="%8."/>
      <w:lvlJc w:val="left"/>
      <w:pPr>
        <w:ind w:left="6474" w:hanging="360"/>
      </w:pPr>
    </w:lvl>
    <w:lvl w:ilvl="8" w:tplc="0C0A0005" w:tentative="1">
      <w:start w:val="1"/>
      <w:numFmt w:val="lowerRoman"/>
      <w:lvlText w:val="%9."/>
      <w:lvlJc w:val="right"/>
      <w:pPr>
        <w:ind w:left="7194" w:hanging="180"/>
      </w:pPr>
    </w:lvl>
  </w:abstractNum>
  <w:abstractNum w:abstractNumId="7">
    <w:nsid w:val="314138FB"/>
    <w:multiLevelType w:val="hybridMultilevel"/>
    <w:tmpl w:val="609846AE"/>
    <w:name w:val="List Number 3"/>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8">
    <w:nsid w:val="411748F2"/>
    <w:multiLevelType w:val="hybridMultilevel"/>
    <w:tmpl w:val="9D4AAE0A"/>
    <w:lvl w:ilvl="0" w:tplc="C220FD0A">
      <w:start w:val="1"/>
      <w:numFmt w:val="bullet"/>
      <w:pStyle w:val="Bolos"/>
      <w:lvlText w:val=""/>
      <w:lvlPicBulletId w:val="3"/>
      <w:lvlJc w:val="left"/>
      <w:pPr>
        <w:tabs>
          <w:tab w:val="num" w:pos="397"/>
        </w:tabs>
        <w:ind w:left="397" w:hanging="397"/>
      </w:pPr>
      <w:rPr>
        <w:rFonts w:ascii="Symbol" w:hAnsi="Symbol" w:hint="default"/>
        <w:caps w:val="0"/>
        <w:strike w:val="0"/>
        <w:dstrike w:val="0"/>
        <w:outline w:val="0"/>
        <w:shadow w:val="0"/>
        <w:emboss w:val="0"/>
        <w:imprint w:val="0"/>
        <w:vanish w:val="0"/>
        <w:color w:val="auto"/>
        <w:sz w:val="22"/>
        <w:vertAlign w:val="baseline"/>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E2C397D"/>
    <w:multiLevelType w:val="multilevel"/>
    <w:tmpl w:val="00BCA264"/>
    <w:lvl w:ilvl="0">
      <w:start w:val="1"/>
      <w:numFmt w:val="decimal"/>
      <w:lvlText w:val="%1."/>
      <w:lvlJc w:val="left"/>
      <w:pPr>
        <w:tabs>
          <w:tab w:val="num" w:pos="363"/>
        </w:tabs>
        <w:ind w:left="363" w:hanging="360"/>
      </w:pPr>
    </w:lvl>
    <w:lvl w:ilvl="1">
      <w:start w:val="1"/>
      <w:numFmt w:val="decimal"/>
      <w:pStyle w:val="Titulo2"/>
      <w:isLgl/>
      <w:lvlText w:val="%1.%2."/>
      <w:lvlJc w:val="left"/>
      <w:pPr>
        <w:tabs>
          <w:tab w:val="num" w:pos="723"/>
        </w:tabs>
        <w:ind w:left="723" w:hanging="720"/>
      </w:pPr>
      <w:rPr>
        <w:rFonts w:hint="default"/>
      </w:rPr>
    </w:lvl>
    <w:lvl w:ilvl="2">
      <w:start w:val="1"/>
      <w:numFmt w:val="decimal"/>
      <w:isLgl/>
      <w:lvlText w:val="%1.%2.%3."/>
      <w:lvlJc w:val="left"/>
      <w:pPr>
        <w:tabs>
          <w:tab w:val="num" w:pos="723"/>
        </w:tabs>
        <w:ind w:left="723" w:hanging="720"/>
      </w:pPr>
      <w:rPr>
        <w:rFonts w:hint="default"/>
      </w:rPr>
    </w:lvl>
    <w:lvl w:ilvl="3">
      <w:start w:val="1"/>
      <w:numFmt w:val="decimal"/>
      <w:isLgl/>
      <w:lvlText w:val="%1.%2.%3.%4."/>
      <w:lvlJc w:val="left"/>
      <w:pPr>
        <w:tabs>
          <w:tab w:val="num" w:pos="1083"/>
        </w:tabs>
        <w:ind w:left="1083" w:hanging="1080"/>
      </w:pPr>
      <w:rPr>
        <w:rFonts w:hint="default"/>
      </w:rPr>
    </w:lvl>
    <w:lvl w:ilvl="4">
      <w:start w:val="1"/>
      <w:numFmt w:val="decimal"/>
      <w:isLgl/>
      <w:lvlText w:val="%1.%2.%3.%4.%5."/>
      <w:lvlJc w:val="left"/>
      <w:pPr>
        <w:tabs>
          <w:tab w:val="num" w:pos="1083"/>
        </w:tabs>
        <w:ind w:left="1083" w:hanging="1080"/>
      </w:pPr>
      <w:rPr>
        <w:rFonts w:hint="default"/>
      </w:rPr>
    </w:lvl>
    <w:lvl w:ilvl="5">
      <w:start w:val="1"/>
      <w:numFmt w:val="decimal"/>
      <w:isLgl/>
      <w:lvlText w:val="%1.%2.%3.%4.%5.%6."/>
      <w:lvlJc w:val="left"/>
      <w:pPr>
        <w:tabs>
          <w:tab w:val="num" w:pos="1443"/>
        </w:tabs>
        <w:ind w:left="1443" w:hanging="1440"/>
      </w:pPr>
      <w:rPr>
        <w:rFonts w:hint="default"/>
      </w:rPr>
    </w:lvl>
    <w:lvl w:ilvl="6">
      <w:start w:val="1"/>
      <w:numFmt w:val="decimal"/>
      <w:isLgl/>
      <w:lvlText w:val="%1.%2.%3.%4.%5.%6.%7."/>
      <w:lvlJc w:val="left"/>
      <w:pPr>
        <w:tabs>
          <w:tab w:val="num" w:pos="1443"/>
        </w:tabs>
        <w:ind w:left="1443" w:hanging="1440"/>
      </w:pPr>
      <w:rPr>
        <w:rFonts w:hint="default"/>
      </w:rPr>
    </w:lvl>
    <w:lvl w:ilvl="7">
      <w:start w:val="1"/>
      <w:numFmt w:val="decimal"/>
      <w:isLgl/>
      <w:lvlText w:val="%1.%2.%3.%4.%5.%6.%7.%8."/>
      <w:lvlJc w:val="left"/>
      <w:pPr>
        <w:tabs>
          <w:tab w:val="num" w:pos="1803"/>
        </w:tabs>
        <w:ind w:left="1803" w:hanging="1800"/>
      </w:pPr>
      <w:rPr>
        <w:rFonts w:hint="default"/>
      </w:rPr>
    </w:lvl>
    <w:lvl w:ilvl="8">
      <w:start w:val="1"/>
      <w:numFmt w:val="decimal"/>
      <w:isLgl/>
      <w:lvlText w:val="%1.%2.%3.%4.%5.%6.%7.%8.%9."/>
      <w:lvlJc w:val="left"/>
      <w:pPr>
        <w:tabs>
          <w:tab w:val="num" w:pos="2163"/>
        </w:tabs>
        <w:ind w:left="2163" w:hanging="2160"/>
      </w:pPr>
      <w:rPr>
        <w:rFonts w:hint="default"/>
      </w:rPr>
    </w:lvl>
  </w:abstractNum>
  <w:abstractNum w:abstractNumId="10">
    <w:nsid w:val="506C0D1F"/>
    <w:multiLevelType w:val="hybridMultilevel"/>
    <w:tmpl w:val="0958BE26"/>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3037390"/>
    <w:multiLevelType w:val="hybridMultilevel"/>
    <w:tmpl w:val="5D8C36EE"/>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55ED38C8"/>
    <w:multiLevelType w:val="hybridMultilevel"/>
    <w:tmpl w:val="0332068E"/>
    <w:lvl w:ilvl="0" w:tplc="0C0A001B">
      <w:start w:val="1"/>
      <w:numFmt w:val="lowerRoman"/>
      <w:lvlText w:val="%1."/>
      <w:lvlJc w:val="right"/>
      <w:pPr>
        <w:ind w:left="19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5EB33D2D"/>
    <w:multiLevelType w:val="hybridMultilevel"/>
    <w:tmpl w:val="5576E8B4"/>
    <w:lvl w:ilvl="0" w:tplc="57747C30">
      <w:start w:val="1"/>
      <w:numFmt w:val="bullet"/>
      <w:pStyle w:val="Actividad"/>
      <w:lvlText w:val=""/>
      <w:lvlPicBulletId w:val="2"/>
      <w:lvlJc w:val="left"/>
      <w:pPr>
        <w:ind w:left="720" w:hanging="360"/>
      </w:pPr>
      <w:rPr>
        <w:rFonts w:ascii="Symbol" w:hAnsi="Symbol" w:hint="default"/>
        <w:caps w:val="0"/>
        <w:strike w:val="0"/>
        <w:dstrike w:val="0"/>
        <w:outline w:val="0"/>
        <w:shadow w:val="0"/>
        <w:emboss w:val="0"/>
        <w:imprint w:val="0"/>
        <w:vanish w:val="0"/>
        <w:color w:val="auto"/>
        <w:sz w:val="22"/>
        <w:szCs w:val="22"/>
        <w:vertAlign w:val="baseline"/>
      </w:rPr>
    </w:lvl>
    <w:lvl w:ilvl="1" w:tplc="D7D46B8A">
      <w:start w:val="1"/>
      <w:numFmt w:val="bullet"/>
      <w:lvlText w:val=""/>
      <w:lvlPicBulletId w:val="0"/>
      <w:lvlJc w:val="left"/>
      <w:pPr>
        <w:ind w:left="1440" w:hanging="360"/>
      </w:pPr>
      <w:rPr>
        <w:rFonts w:ascii="Symbol" w:hAnsi="Symbol" w:hint="default"/>
        <w:caps w:val="0"/>
        <w:strike w:val="0"/>
        <w:dstrike w:val="0"/>
        <w:outline w:val="0"/>
        <w:shadow w:val="0"/>
        <w:emboss w:val="0"/>
        <w:imprint w:val="0"/>
        <w:vanish w:val="0"/>
        <w:color w:val="auto"/>
        <w:sz w:val="22"/>
        <w:vertAlign w:val="baseline"/>
      </w:rPr>
    </w:lvl>
    <w:lvl w:ilvl="2" w:tplc="F070B056" w:tentative="1">
      <w:start w:val="1"/>
      <w:numFmt w:val="bullet"/>
      <w:lvlText w:val=""/>
      <w:lvlJc w:val="left"/>
      <w:pPr>
        <w:ind w:left="2160" w:hanging="360"/>
      </w:pPr>
      <w:rPr>
        <w:rFonts w:ascii="Wingdings" w:hAnsi="Wingdings" w:hint="default"/>
      </w:rPr>
    </w:lvl>
    <w:lvl w:ilvl="3" w:tplc="5CF0DE9A" w:tentative="1">
      <w:start w:val="1"/>
      <w:numFmt w:val="bullet"/>
      <w:lvlText w:val=""/>
      <w:lvlJc w:val="left"/>
      <w:pPr>
        <w:ind w:left="2880" w:hanging="360"/>
      </w:pPr>
      <w:rPr>
        <w:rFonts w:ascii="Symbol" w:hAnsi="Symbol" w:hint="default"/>
      </w:rPr>
    </w:lvl>
    <w:lvl w:ilvl="4" w:tplc="5BBA8740" w:tentative="1">
      <w:start w:val="1"/>
      <w:numFmt w:val="bullet"/>
      <w:lvlText w:val="o"/>
      <w:lvlJc w:val="left"/>
      <w:pPr>
        <w:ind w:left="3600" w:hanging="360"/>
      </w:pPr>
      <w:rPr>
        <w:rFonts w:ascii="Courier New" w:hAnsi="Courier New" w:cs="Courier New" w:hint="default"/>
      </w:rPr>
    </w:lvl>
    <w:lvl w:ilvl="5" w:tplc="38685162" w:tentative="1">
      <w:start w:val="1"/>
      <w:numFmt w:val="bullet"/>
      <w:lvlText w:val=""/>
      <w:lvlJc w:val="left"/>
      <w:pPr>
        <w:ind w:left="4320" w:hanging="360"/>
      </w:pPr>
      <w:rPr>
        <w:rFonts w:ascii="Wingdings" w:hAnsi="Wingdings" w:hint="default"/>
      </w:rPr>
    </w:lvl>
    <w:lvl w:ilvl="6" w:tplc="940C3566" w:tentative="1">
      <w:start w:val="1"/>
      <w:numFmt w:val="bullet"/>
      <w:lvlText w:val=""/>
      <w:lvlJc w:val="left"/>
      <w:pPr>
        <w:ind w:left="5040" w:hanging="360"/>
      </w:pPr>
      <w:rPr>
        <w:rFonts w:ascii="Symbol" w:hAnsi="Symbol" w:hint="default"/>
      </w:rPr>
    </w:lvl>
    <w:lvl w:ilvl="7" w:tplc="0E3461AE" w:tentative="1">
      <w:start w:val="1"/>
      <w:numFmt w:val="bullet"/>
      <w:lvlText w:val="o"/>
      <w:lvlJc w:val="left"/>
      <w:pPr>
        <w:ind w:left="5760" w:hanging="360"/>
      </w:pPr>
      <w:rPr>
        <w:rFonts w:ascii="Courier New" w:hAnsi="Courier New" w:cs="Courier New" w:hint="default"/>
      </w:rPr>
    </w:lvl>
    <w:lvl w:ilvl="8" w:tplc="DBCEFE06" w:tentative="1">
      <w:start w:val="1"/>
      <w:numFmt w:val="bullet"/>
      <w:lvlText w:val=""/>
      <w:lvlJc w:val="left"/>
      <w:pPr>
        <w:ind w:left="6480" w:hanging="360"/>
      </w:pPr>
      <w:rPr>
        <w:rFonts w:ascii="Wingdings" w:hAnsi="Wingdings" w:hint="default"/>
      </w:rPr>
    </w:lvl>
  </w:abstractNum>
  <w:abstractNum w:abstractNumId="14">
    <w:nsid w:val="60C53808"/>
    <w:multiLevelType w:val="hybridMultilevel"/>
    <w:tmpl w:val="96B08422"/>
    <w:lvl w:ilvl="0" w:tplc="0C0A0017">
      <w:start w:val="1"/>
      <w:numFmt w:val="lowerLetter"/>
      <w:lvlText w:val="%1)"/>
      <w:lvlJc w:val="left"/>
      <w:pPr>
        <w:ind w:left="1512" w:hanging="360"/>
      </w:pPr>
    </w:lvl>
    <w:lvl w:ilvl="1" w:tplc="0C0A001B">
      <w:start w:val="1"/>
      <w:numFmt w:val="lowerRoman"/>
      <w:lvlText w:val="%2."/>
      <w:lvlJc w:val="righ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636267AE"/>
    <w:multiLevelType w:val="hybridMultilevel"/>
    <w:tmpl w:val="AE92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7987300"/>
    <w:multiLevelType w:val="hybridMultilevel"/>
    <w:tmpl w:val="0C160E90"/>
    <w:lvl w:ilvl="0" w:tplc="0C0A0017">
      <w:start w:val="1"/>
      <w:numFmt w:val="bullet"/>
      <w:pStyle w:val="Bolos2"/>
      <w:lvlText w:val=""/>
      <w:lvlPicBulletId w:val="1"/>
      <w:lvlJc w:val="left"/>
      <w:pPr>
        <w:tabs>
          <w:tab w:val="num" w:pos="757"/>
        </w:tabs>
        <w:ind w:left="757"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7">
    <w:nsid w:val="688B7BCC"/>
    <w:multiLevelType w:val="multilevel"/>
    <w:tmpl w:val="348EA31E"/>
    <w:styleLink w:val="WWNum4"/>
    <w:lvl w:ilvl="0">
      <w:numFmt w:val="bullet"/>
      <w:lvlText w:val=""/>
      <w:lvlJc w:val="left"/>
      <w:rPr>
        <w:rFonts w:ascii="Wingdings" w:hAnsi="Wingdings"/>
        <w:color w:val="CC000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69E77E5D"/>
    <w:multiLevelType w:val="hybridMultilevel"/>
    <w:tmpl w:val="3B940F32"/>
    <w:lvl w:ilvl="0" w:tplc="228005A8">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nsid w:val="6BA01ED1"/>
    <w:multiLevelType w:val="hybridMultilevel"/>
    <w:tmpl w:val="F41430E2"/>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F2064E8"/>
    <w:multiLevelType w:val="hybridMultilevel"/>
    <w:tmpl w:val="DDAA5A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8523FB"/>
    <w:multiLevelType w:val="multilevel"/>
    <w:tmpl w:val="6BC620A6"/>
    <w:styleLink w:val="Listado2"/>
    <w:lvl w:ilvl="0">
      <w:start w:val="1"/>
      <w:numFmt w:val="bullet"/>
      <w:lvlText w:val=""/>
      <w:lvlJc w:val="left"/>
      <w:pPr>
        <w:tabs>
          <w:tab w:val="num" w:pos="720"/>
        </w:tabs>
        <w:ind w:left="720" w:hanging="360"/>
      </w:pPr>
      <w:rPr>
        <w:rFonts w:ascii="Wingdings" w:hAnsi="Wingdings"/>
        <w:color w:val="CC0000"/>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744A013D"/>
    <w:multiLevelType w:val="multilevel"/>
    <w:tmpl w:val="7430D70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lowerLetter"/>
      <w:pStyle w:val="Ttulo4"/>
      <w:lvlText w:val="%4)"/>
      <w:lvlJc w:val="left"/>
      <w:pPr>
        <w:tabs>
          <w:tab w:val="num" w:pos="720"/>
        </w:tabs>
        <w:ind w:left="720" w:hanging="720"/>
      </w:pPr>
      <w:rPr>
        <w:rFonts w:hint="default"/>
      </w:rPr>
    </w:lvl>
    <w:lvl w:ilvl="4">
      <w:start w:val="1"/>
      <w:numFmt w:val="decimal"/>
      <w:pStyle w:val="Ttulo5"/>
      <w:lvlText w:val="%4.%5)"/>
      <w:lvlJc w:val="left"/>
      <w:pPr>
        <w:tabs>
          <w:tab w:val="num" w:pos="720"/>
        </w:tabs>
        <w:ind w:left="720" w:hanging="720"/>
      </w:pPr>
      <w:rPr>
        <w:rFonts w:hint="default"/>
      </w:rPr>
    </w:lvl>
    <w:lvl w:ilvl="5">
      <w:start w:val="1"/>
      <w:numFmt w:val="decimal"/>
      <w:pStyle w:val="Ttulo6"/>
      <w:lvlText w:val="%4.%5.%6)"/>
      <w:lvlJc w:val="left"/>
      <w:pPr>
        <w:tabs>
          <w:tab w:val="num" w:pos="720"/>
        </w:tabs>
        <w:ind w:left="720" w:hanging="720"/>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3">
    <w:nsid w:val="7B361B28"/>
    <w:multiLevelType w:val="hybridMultilevel"/>
    <w:tmpl w:val="ACA81C44"/>
    <w:lvl w:ilvl="0" w:tplc="B40EFC2C">
      <w:start w:val="1"/>
      <w:numFmt w:val="lowerLetter"/>
      <w:lvlText w:val="%1)"/>
      <w:lvlJc w:val="left"/>
      <w:pPr>
        <w:ind w:left="1080" w:hanging="360"/>
      </w:pPr>
      <w:rPr>
        <w:b w:val="0"/>
        <w:i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22"/>
  </w:num>
  <w:num w:numId="2">
    <w:abstractNumId w:val="8"/>
  </w:num>
  <w:num w:numId="3">
    <w:abstractNumId w:val="16"/>
  </w:num>
  <w:num w:numId="4">
    <w:abstractNumId w:val="21"/>
  </w:num>
  <w:num w:numId="5">
    <w:abstractNumId w:val="9"/>
  </w:num>
  <w:num w:numId="6">
    <w:abstractNumId w:val="13"/>
  </w:num>
  <w:num w:numId="7">
    <w:abstractNumId w:val="0"/>
  </w:num>
  <w:num w:numId="8">
    <w:abstractNumId w:val="17"/>
  </w:num>
  <w:num w:numId="9">
    <w:abstractNumId w:val="20"/>
  </w:num>
  <w:num w:numId="10">
    <w:abstractNumId w:val="1"/>
  </w:num>
  <w:num w:numId="11">
    <w:abstractNumId w:val="18"/>
  </w:num>
  <w:num w:numId="12">
    <w:abstractNumId w:val="6"/>
  </w:num>
  <w:num w:numId="13">
    <w:abstractNumId w:val="10"/>
  </w:num>
  <w:num w:numId="14">
    <w:abstractNumId w:val="3"/>
  </w:num>
  <w:num w:numId="15">
    <w:abstractNumId w:val="19"/>
  </w:num>
  <w:num w:numId="16">
    <w:abstractNumId w:val="11"/>
  </w:num>
  <w:num w:numId="17">
    <w:abstractNumId w:val="1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12148" fillcolor="white" strokecolor="#339">
      <v:fill color="white"/>
      <v:stroke color="#339"/>
      <v:textbox inset=".5mm,.3mm,.5mm,.3mm"/>
      <o:colormru v:ext="edit" colors="#ffffd3,#ffffe7,#ffe0c1,#c285ff,#d581ab,#e7ffff,#d7ebff,#ff4f4f"/>
      <o:colormenu v:ext="edit" fillcolor="none" strokecolor="none"/>
    </o:shapedefaults>
    <o:shapelayout v:ext="edit">
      <o:idmap v:ext="edit" data="2,10,11"/>
      <o:rules v:ext="edit">
        <o:r id="V:Rule35" type="connector" idref="#_x0000_s12114"/>
        <o:r id="V:Rule36" type="connector" idref="#_x0000_s12137"/>
        <o:r id="V:Rule37" type="connector" idref="#_x0000_s11975"/>
        <o:r id="V:Rule38" type="connector" idref="#_x0000_s11882"/>
        <o:r id="V:Rule39" type="connector" idref="#_x0000_s12130"/>
        <o:r id="V:Rule40" type="connector" idref="#_x0000_s12002"/>
        <o:r id="V:Rule41" type="connector" idref="#_x0000_s12086"/>
        <o:r id="V:Rule42" type="connector" idref="#_x0000_s12084"/>
        <o:r id="V:Rule43" type="connector" idref="#_x0000_s12115"/>
        <o:r id="V:Rule44" type="connector" idref="#_x0000_s12003"/>
        <o:r id="V:Rule45" type="connector" idref="#_x0000_s12083"/>
        <o:r id="V:Rule46" type="connector" idref="#_x0000_s12075"/>
        <o:r id="V:Rule47" type="connector" idref="#_x0000_s12080"/>
        <o:r id="V:Rule48" type="connector" idref="#_x0000_s11978"/>
        <o:r id="V:Rule49" type="connector" idref="#_x0000_s11979"/>
        <o:r id="V:Rule50" type="connector" idref="#_x0000_s12097"/>
        <o:r id="V:Rule51" type="connector" idref="#_x0000_s12117"/>
        <o:r id="V:Rule52" type="connector" idref="#_x0000_s11981"/>
        <o:r id="V:Rule53" type="connector" idref="#_x0000_s12053"/>
        <o:r id="V:Rule54" type="connector" idref="#_x0000_s11960"/>
        <o:r id="V:Rule55" type="connector" idref="#_x0000_s11986"/>
        <o:r id="V:Rule56" type="connector" idref="#_x0000_s12005"/>
        <o:r id="V:Rule57" type="connector" idref="#_x0000_s12055"/>
        <o:r id="V:Rule58" type="connector" idref="#_x0000_s12131"/>
        <o:r id="V:Rule59" type="connector" idref="#_x0000_s12085"/>
        <o:r id="V:Rule60" type="connector" idref="#_x0000_s12073"/>
        <o:r id="V:Rule61" type="connector" idref="#_x0000_s11988"/>
        <o:r id="V:Rule62" type="connector" idref="#_x0000_s12119"/>
        <o:r id="V:Rule63" type="connector" idref="#_x0000_s12100"/>
        <o:r id="V:Rule64" type="connector" idref="#_x0000_s12078"/>
        <o:r id="V:Rule65" type="connector" idref="#_x0000_s12098"/>
        <o:r id="V:Rule66" type="connector" idref="#_x0000_s11991"/>
        <o:r id="V:Rule67" type="connector" idref="#_x0000_s12000"/>
        <o:r id="V:Rule68" type="connector" idref="#_x0000_s11977"/>
      </o:rules>
    </o:shapelayout>
  </w:hdrShapeDefaults>
  <w:footnotePr>
    <w:footnote w:id="-1"/>
    <w:footnote w:id="0"/>
  </w:footnotePr>
  <w:endnotePr>
    <w:endnote w:id="-1"/>
    <w:endnote w:id="0"/>
  </w:endnotePr>
  <w:compat/>
  <w:rsids>
    <w:rsidRoot w:val="00E05D93"/>
    <w:rsid w:val="00000BE0"/>
    <w:rsid w:val="000014F0"/>
    <w:rsid w:val="000025CF"/>
    <w:rsid w:val="0000342E"/>
    <w:rsid w:val="00007A0F"/>
    <w:rsid w:val="000107A3"/>
    <w:rsid w:val="00011489"/>
    <w:rsid w:val="00011969"/>
    <w:rsid w:val="00011B57"/>
    <w:rsid w:val="00012303"/>
    <w:rsid w:val="000143A6"/>
    <w:rsid w:val="000146D8"/>
    <w:rsid w:val="000203E0"/>
    <w:rsid w:val="000217DA"/>
    <w:rsid w:val="0002194F"/>
    <w:rsid w:val="00021AD7"/>
    <w:rsid w:val="0002308C"/>
    <w:rsid w:val="00030EC5"/>
    <w:rsid w:val="00031007"/>
    <w:rsid w:val="0003159E"/>
    <w:rsid w:val="00031958"/>
    <w:rsid w:val="00032AA4"/>
    <w:rsid w:val="00035CE9"/>
    <w:rsid w:val="00036E2B"/>
    <w:rsid w:val="00041138"/>
    <w:rsid w:val="0004196B"/>
    <w:rsid w:val="00041CAF"/>
    <w:rsid w:val="000436B6"/>
    <w:rsid w:val="00050F16"/>
    <w:rsid w:val="00051686"/>
    <w:rsid w:val="000554AD"/>
    <w:rsid w:val="00055720"/>
    <w:rsid w:val="00060519"/>
    <w:rsid w:val="00060750"/>
    <w:rsid w:val="000617E9"/>
    <w:rsid w:val="00062FFE"/>
    <w:rsid w:val="000632C6"/>
    <w:rsid w:val="00066EAC"/>
    <w:rsid w:val="0007050E"/>
    <w:rsid w:val="00072727"/>
    <w:rsid w:val="000767BB"/>
    <w:rsid w:val="000773BA"/>
    <w:rsid w:val="00077AEB"/>
    <w:rsid w:val="00081A37"/>
    <w:rsid w:val="00082B91"/>
    <w:rsid w:val="00083173"/>
    <w:rsid w:val="00084ED5"/>
    <w:rsid w:val="000852C7"/>
    <w:rsid w:val="00085E0A"/>
    <w:rsid w:val="00086084"/>
    <w:rsid w:val="000879C5"/>
    <w:rsid w:val="00090462"/>
    <w:rsid w:val="0009344A"/>
    <w:rsid w:val="00093955"/>
    <w:rsid w:val="00094C2C"/>
    <w:rsid w:val="00095F3F"/>
    <w:rsid w:val="000A0F74"/>
    <w:rsid w:val="000A139D"/>
    <w:rsid w:val="000A18BC"/>
    <w:rsid w:val="000A3A49"/>
    <w:rsid w:val="000A45A5"/>
    <w:rsid w:val="000A4FD5"/>
    <w:rsid w:val="000A5251"/>
    <w:rsid w:val="000A53CA"/>
    <w:rsid w:val="000A5FF8"/>
    <w:rsid w:val="000A760D"/>
    <w:rsid w:val="000B20C0"/>
    <w:rsid w:val="000B24D1"/>
    <w:rsid w:val="000B2D60"/>
    <w:rsid w:val="000B3673"/>
    <w:rsid w:val="000B4114"/>
    <w:rsid w:val="000B49D8"/>
    <w:rsid w:val="000B5B8D"/>
    <w:rsid w:val="000B6FA8"/>
    <w:rsid w:val="000B7509"/>
    <w:rsid w:val="000B76BA"/>
    <w:rsid w:val="000C04D8"/>
    <w:rsid w:val="000C0C35"/>
    <w:rsid w:val="000C1DD5"/>
    <w:rsid w:val="000C2DF7"/>
    <w:rsid w:val="000C3282"/>
    <w:rsid w:val="000C3C63"/>
    <w:rsid w:val="000C46E0"/>
    <w:rsid w:val="000C5980"/>
    <w:rsid w:val="000C5EF2"/>
    <w:rsid w:val="000C7032"/>
    <w:rsid w:val="000C71E0"/>
    <w:rsid w:val="000C7628"/>
    <w:rsid w:val="000D0017"/>
    <w:rsid w:val="000D1508"/>
    <w:rsid w:val="000D1FA1"/>
    <w:rsid w:val="000D25A8"/>
    <w:rsid w:val="000D2836"/>
    <w:rsid w:val="000D3EAD"/>
    <w:rsid w:val="000D5D92"/>
    <w:rsid w:val="000D6892"/>
    <w:rsid w:val="000D6A96"/>
    <w:rsid w:val="000D7005"/>
    <w:rsid w:val="000D7382"/>
    <w:rsid w:val="000E0025"/>
    <w:rsid w:val="000E0694"/>
    <w:rsid w:val="000E0A5D"/>
    <w:rsid w:val="000E1853"/>
    <w:rsid w:val="000E1902"/>
    <w:rsid w:val="000E4025"/>
    <w:rsid w:val="000E4110"/>
    <w:rsid w:val="000E4588"/>
    <w:rsid w:val="000E4A0F"/>
    <w:rsid w:val="000E520A"/>
    <w:rsid w:val="000E5B8A"/>
    <w:rsid w:val="000E6B2E"/>
    <w:rsid w:val="000F00B5"/>
    <w:rsid w:val="000F2946"/>
    <w:rsid w:val="000F3313"/>
    <w:rsid w:val="000F3E06"/>
    <w:rsid w:val="000F4D37"/>
    <w:rsid w:val="000F73C8"/>
    <w:rsid w:val="001006EB"/>
    <w:rsid w:val="001018E2"/>
    <w:rsid w:val="00101BBE"/>
    <w:rsid w:val="0010483E"/>
    <w:rsid w:val="0010529D"/>
    <w:rsid w:val="00110BBE"/>
    <w:rsid w:val="00110E37"/>
    <w:rsid w:val="00110E88"/>
    <w:rsid w:val="00111622"/>
    <w:rsid w:val="00112C54"/>
    <w:rsid w:val="0011364E"/>
    <w:rsid w:val="0011472D"/>
    <w:rsid w:val="00114F0A"/>
    <w:rsid w:val="00115252"/>
    <w:rsid w:val="00116F4D"/>
    <w:rsid w:val="0011701A"/>
    <w:rsid w:val="0011743C"/>
    <w:rsid w:val="00117F9F"/>
    <w:rsid w:val="00120253"/>
    <w:rsid w:val="00126DDA"/>
    <w:rsid w:val="00131B49"/>
    <w:rsid w:val="0013295C"/>
    <w:rsid w:val="00132E10"/>
    <w:rsid w:val="0013731F"/>
    <w:rsid w:val="00137640"/>
    <w:rsid w:val="00141706"/>
    <w:rsid w:val="00141776"/>
    <w:rsid w:val="00143EA4"/>
    <w:rsid w:val="00143ECE"/>
    <w:rsid w:val="0014612B"/>
    <w:rsid w:val="00146DF2"/>
    <w:rsid w:val="0015015F"/>
    <w:rsid w:val="00150329"/>
    <w:rsid w:val="0015231F"/>
    <w:rsid w:val="00152BC6"/>
    <w:rsid w:val="00152CEB"/>
    <w:rsid w:val="001541B5"/>
    <w:rsid w:val="001549E9"/>
    <w:rsid w:val="001557C7"/>
    <w:rsid w:val="001579D1"/>
    <w:rsid w:val="0016065C"/>
    <w:rsid w:val="0016621C"/>
    <w:rsid w:val="00166B5E"/>
    <w:rsid w:val="00166DF0"/>
    <w:rsid w:val="0016786F"/>
    <w:rsid w:val="00173324"/>
    <w:rsid w:val="00173589"/>
    <w:rsid w:val="00175187"/>
    <w:rsid w:val="001810B6"/>
    <w:rsid w:val="00181DB1"/>
    <w:rsid w:val="00184AFE"/>
    <w:rsid w:val="00186522"/>
    <w:rsid w:val="00186759"/>
    <w:rsid w:val="00190FE0"/>
    <w:rsid w:val="001926B5"/>
    <w:rsid w:val="001953BA"/>
    <w:rsid w:val="0019602A"/>
    <w:rsid w:val="00196AD0"/>
    <w:rsid w:val="00196BA7"/>
    <w:rsid w:val="001A1175"/>
    <w:rsid w:val="001A2520"/>
    <w:rsid w:val="001A3B31"/>
    <w:rsid w:val="001A553B"/>
    <w:rsid w:val="001A56B9"/>
    <w:rsid w:val="001A7932"/>
    <w:rsid w:val="001B08CB"/>
    <w:rsid w:val="001B0B4D"/>
    <w:rsid w:val="001B0BC0"/>
    <w:rsid w:val="001B0DFC"/>
    <w:rsid w:val="001B57B7"/>
    <w:rsid w:val="001B6775"/>
    <w:rsid w:val="001B6F68"/>
    <w:rsid w:val="001B735F"/>
    <w:rsid w:val="001B7CAC"/>
    <w:rsid w:val="001C13A5"/>
    <w:rsid w:val="001C1555"/>
    <w:rsid w:val="001C75FE"/>
    <w:rsid w:val="001C7F66"/>
    <w:rsid w:val="001D1379"/>
    <w:rsid w:val="001D14A4"/>
    <w:rsid w:val="001D2C4A"/>
    <w:rsid w:val="001D320B"/>
    <w:rsid w:val="001D33DB"/>
    <w:rsid w:val="001D4F85"/>
    <w:rsid w:val="001D6215"/>
    <w:rsid w:val="001D62DF"/>
    <w:rsid w:val="001D7673"/>
    <w:rsid w:val="001E0E59"/>
    <w:rsid w:val="001E3268"/>
    <w:rsid w:val="001E40F0"/>
    <w:rsid w:val="001E4EFE"/>
    <w:rsid w:val="001E55FC"/>
    <w:rsid w:val="001E77E5"/>
    <w:rsid w:val="001F19A4"/>
    <w:rsid w:val="001F2243"/>
    <w:rsid w:val="001F3291"/>
    <w:rsid w:val="001F45FC"/>
    <w:rsid w:val="001F55BD"/>
    <w:rsid w:val="002015F6"/>
    <w:rsid w:val="00204538"/>
    <w:rsid w:val="00204B33"/>
    <w:rsid w:val="002059A5"/>
    <w:rsid w:val="00211520"/>
    <w:rsid w:val="0021289D"/>
    <w:rsid w:val="00215394"/>
    <w:rsid w:val="00216225"/>
    <w:rsid w:val="00221EF7"/>
    <w:rsid w:val="0022288D"/>
    <w:rsid w:val="00223C94"/>
    <w:rsid w:val="00225B5F"/>
    <w:rsid w:val="00231933"/>
    <w:rsid w:val="00232438"/>
    <w:rsid w:val="00232EC8"/>
    <w:rsid w:val="00232F35"/>
    <w:rsid w:val="00234D71"/>
    <w:rsid w:val="00234E99"/>
    <w:rsid w:val="00237521"/>
    <w:rsid w:val="00240395"/>
    <w:rsid w:val="00241B1D"/>
    <w:rsid w:val="0024250E"/>
    <w:rsid w:val="0024261B"/>
    <w:rsid w:val="00243238"/>
    <w:rsid w:val="002477B5"/>
    <w:rsid w:val="00247E60"/>
    <w:rsid w:val="00251A67"/>
    <w:rsid w:val="00252DFB"/>
    <w:rsid w:val="00253DA1"/>
    <w:rsid w:val="00254026"/>
    <w:rsid w:val="00254C91"/>
    <w:rsid w:val="0025665E"/>
    <w:rsid w:val="00256B93"/>
    <w:rsid w:val="002571C7"/>
    <w:rsid w:val="002604E5"/>
    <w:rsid w:val="00260ECC"/>
    <w:rsid w:val="002634F4"/>
    <w:rsid w:val="00266F4A"/>
    <w:rsid w:val="002703A3"/>
    <w:rsid w:val="00270D19"/>
    <w:rsid w:val="0027457F"/>
    <w:rsid w:val="002748C7"/>
    <w:rsid w:val="0027682C"/>
    <w:rsid w:val="0027732F"/>
    <w:rsid w:val="002773D4"/>
    <w:rsid w:val="00282714"/>
    <w:rsid w:val="00282F19"/>
    <w:rsid w:val="0028334A"/>
    <w:rsid w:val="002865AF"/>
    <w:rsid w:val="00290513"/>
    <w:rsid w:val="00293E45"/>
    <w:rsid w:val="00294777"/>
    <w:rsid w:val="002957B4"/>
    <w:rsid w:val="00296B57"/>
    <w:rsid w:val="002974C2"/>
    <w:rsid w:val="002A1996"/>
    <w:rsid w:val="002A21C7"/>
    <w:rsid w:val="002A26A7"/>
    <w:rsid w:val="002A456B"/>
    <w:rsid w:val="002A4E09"/>
    <w:rsid w:val="002A5B02"/>
    <w:rsid w:val="002A6748"/>
    <w:rsid w:val="002B12F7"/>
    <w:rsid w:val="002B2E49"/>
    <w:rsid w:val="002B3323"/>
    <w:rsid w:val="002B43DC"/>
    <w:rsid w:val="002B6853"/>
    <w:rsid w:val="002C0107"/>
    <w:rsid w:val="002C3218"/>
    <w:rsid w:val="002C4197"/>
    <w:rsid w:val="002C4822"/>
    <w:rsid w:val="002C61A2"/>
    <w:rsid w:val="002C6F1A"/>
    <w:rsid w:val="002C7561"/>
    <w:rsid w:val="002D0504"/>
    <w:rsid w:val="002D0895"/>
    <w:rsid w:val="002D151C"/>
    <w:rsid w:val="002D4B08"/>
    <w:rsid w:val="002D4B98"/>
    <w:rsid w:val="002D5012"/>
    <w:rsid w:val="002D5F67"/>
    <w:rsid w:val="002D6683"/>
    <w:rsid w:val="002E2026"/>
    <w:rsid w:val="002E2820"/>
    <w:rsid w:val="002E2FD4"/>
    <w:rsid w:val="002E3D82"/>
    <w:rsid w:val="002E55F9"/>
    <w:rsid w:val="002E6EDE"/>
    <w:rsid w:val="002E7AAD"/>
    <w:rsid w:val="002F30A9"/>
    <w:rsid w:val="002F5E53"/>
    <w:rsid w:val="002F6557"/>
    <w:rsid w:val="002F7FE8"/>
    <w:rsid w:val="0030046A"/>
    <w:rsid w:val="0030105A"/>
    <w:rsid w:val="00303A58"/>
    <w:rsid w:val="003068E8"/>
    <w:rsid w:val="0030768C"/>
    <w:rsid w:val="003077F3"/>
    <w:rsid w:val="00307AE2"/>
    <w:rsid w:val="00310297"/>
    <w:rsid w:val="003103E4"/>
    <w:rsid w:val="00312ED1"/>
    <w:rsid w:val="003144D4"/>
    <w:rsid w:val="0031577B"/>
    <w:rsid w:val="003158F5"/>
    <w:rsid w:val="003170C1"/>
    <w:rsid w:val="00317A4B"/>
    <w:rsid w:val="00320EA2"/>
    <w:rsid w:val="003212C3"/>
    <w:rsid w:val="0032137F"/>
    <w:rsid w:val="00322127"/>
    <w:rsid w:val="00324DA4"/>
    <w:rsid w:val="00326DE9"/>
    <w:rsid w:val="00326EA9"/>
    <w:rsid w:val="00331B15"/>
    <w:rsid w:val="00333DFB"/>
    <w:rsid w:val="00341775"/>
    <w:rsid w:val="0034182F"/>
    <w:rsid w:val="003419D3"/>
    <w:rsid w:val="0034492A"/>
    <w:rsid w:val="00345C01"/>
    <w:rsid w:val="00346D88"/>
    <w:rsid w:val="003476DE"/>
    <w:rsid w:val="00352CF1"/>
    <w:rsid w:val="003545DF"/>
    <w:rsid w:val="00360B10"/>
    <w:rsid w:val="003618AD"/>
    <w:rsid w:val="00361C64"/>
    <w:rsid w:val="0036527E"/>
    <w:rsid w:val="003658AB"/>
    <w:rsid w:val="00366111"/>
    <w:rsid w:val="003663FC"/>
    <w:rsid w:val="00370A7D"/>
    <w:rsid w:val="003718CD"/>
    <w:rsid w:val="0037401E"/>
    <w:rsid w:val="00374F67"/>
    <w:rsid w:val="003760E2"/>
    <w:rsid w:val="00376837"/>
    <w:rsid w:val="00377486"/>
    <w:rsid w:val="00380DF4"/>
    <w:rsid w:val="00381280"/>
    <w:rsid w:val="00381BBE"/>
    <w:rsid w:val="00382CB2"/>
    <w:rsid w:val="003832D6"/>
    <w:rsid w:val="00387FEB"/>
    <w:rsid w:val="00390AF5"/>
    <w:rsid w:val="0039262D"/>
    <w:rsid w:val="00393CAE"/>
    <w:rsid w:val="00395AA9"/>
    <w:rsid w:val="003972F5"/>
    <w:rsid w:val="003A037F"/>
    <w:rsid w:val="003A2A36"/>
    <w:rsid w:val="003A356F"/>
    <w:rsid w:val="003A56E0"/>
    <w:rsid w:val="003A5856"/>
    <w:rsid w:val="003B3DEE"/>
    <w:rsid w:val="003B4CBA"/>
    <w:rsid w:val="003B5E2F"/>
    <w:rsid w:val="003C28A3"/>
    <w:rsid w:val="003C412A"/>
    <w:rsid w:val="003C4874"/>
    <w:rsid w:val="003C4C06"/>
    <w:rsid w:val="003C5E08"/>
    <w:rsid w:val="003C635F"/>
    <w:rsid w:val="003D1B46"/>
    <w:rsid w:val="003D5020"/>
    <w:rsid w:val="003D5BE9"/>
    <w:rsid w:val="003D75BD"/>
    <w:rsid w:val="003E06C1"/>
    <w:rsid w:val="003E0B04"/>
    <w:rsid w:val="003E1DE0"/>
    <w:rsid w:val="003E2900"/>
    <w:rsid w:val="003E2DE7"/>
    <w:rsid w:val="003E36E4"/>
    <w:rsid w:val="003E432C"/>
    <w:rsid w:val="003E5791"/>
    <w:rsid w:val="003E683E"/>
    <w:rsid w:val="003E6B2A"/>
    <w:rsid w:val="003E7A69"/>
    <w:rsid w:val="003F1D04"/>
    <w:rsid w:val="003F1DFA"/>
    <w:rsid w:val="003F2C7D"/>
    <w:rsid w:val="003F2DEC"/>
    <w:rsid w:val="003F4E8B"/>
    <w:rsid w:val="003F55A4"/>
    <w:rsid w:val="003F6048"/>
    <w:rsid w:val="003F6664"/>
    <w:rsid w:val="003F6957"/>
    <w:rsid w:val="003F6AE4"/>
    <w:rsid w:val="003F7E03"/>
    <w:rsid w:val="00400B0C"/>
    <w:rsid w:val="00400B91"/>
    <w:rsid w:val="00401CBB"/>
    <w:rsid w:val="0040768A"/>
    <w:rsid w:val="00407A6A"/>
    <w:rsid w:val="00407DDB"/>
    <w:rsid w:val="00407F13"/>
    <w:rsid w:val="00411483"/>
    <w:rsid w:val="00411EEA"/>
    <w:rsid w:val="004123DA"/>
    <w:rsid w:val="004152D6"/>
    <w:rsid w:val="0041613A"/>
    <w:rsid w:val="00416969"/>
    <w:rsid w:val="004216CC"/>
    <w:rsid w:val="004223E2"/>
    <w:rsid w:val="00422901"/>
    <w:rsid w:val="004260DE"/>
    <w:rsid w:val="004265D2"/>
    <w:rsid w:val="00430C0C"/>
    <w:rsid w:val="0043392D"/>
    <w:rsid w:val="0043429F"/>
    <w:rsid w:val="0043623F"/>
    <w:rsid w:val="00436E52"/>
    <w:rsid w:val="00437AE0"/>
    <w:rsid w:val="00437E1E"/>
    <w:rsid w:val="00441263"/>
    <w:rsid w:val="00441F7A"/>
    <w:rsid w:val="00442846"/>
    <w:rsid w:val="00442F89"/>
    <w:rsid w:val="0044444D"/>
    <w:rsid w:val="0044487E"/>
    <w:rsid w:val="0044541F"/>
    <w:rsid w:val="00445BEF"/>
    <w:rsid w:val="00446319"/>
    <w:rsid w:val="004473C8"/>
    <w:rsid w:val="00447E24"/>
    <w:rsid w:val="00453821"/>
    <w:rsid w:val="00454832"/>
    <w:rsid w:val="00454A60"/>
    <w:rsid w:val="00454E39"/>
    <w:rsid w:val="00455B91"/>
    <w:rsid w:val="0045661E"/>
    <w:rsid w:val="00461381"/>
    <w:rsid w:val="004636E9"/>
    <w:rsid w:val="00464119"/>
    <w:rsid w:val="0046434E"/>
    <w:rsid w:val="0046585E"/>
    <w:rsid w:val="00465DEA"/>
    <w:rsid w:val="00470E6D"/>
    <w:rsid w:val="00470E70"/>
    <w:rsid w:val="0047161D"/>
    <w:rsid w:val="00472C26"/>
    <w:rsid w:val="0047315F"/>
    <w:rsid w:val="0047386E"/>
    <w:rsid w:val="00473B91"/>
    <w:rsid w:val="00473DCB"/>
    <w:rsid w:val="00475545"/>
    <w:rsid w:val="00477234"/>
    <w:rsid w:val="00480613"/>
    <w:rsid w:val="00480B52"/>
    <w:rsid w:val="00485C0F"/>
    <w:rsid w:val="00486AF7"/>
    <w:rsid w:val="00486CE2"/>
    <w:rsid w:val="00494978"/>
    <w:rsid w:val="00497743"/>
    <w:rsid w:val="004A0694"/>
    <w:rsid w:val="004A165B"/>
    <w:rsid w:val="004A526C"/>
    <w:rsid w:val="004A5471"/>
    <w:rsid w:val="004A685E"/>
    <w:rsid w:val="004B22D3"/>
    <w:rsid w:val="004B230D"/>
    <w:rsid w:val="004B3DEF"/>
    <w:rsid w:val="004B563C"/>
    <w:rsid w:val="004C1340"/>
    <w:rsid w:val="004C3BB6"/>
    <w:rsid w:val="004C429A"/>
    <w:rsid w:val="004C4AE7"/>
    <w:rsid w:val="004C53CA"/>
    <w:rsid w:val="004C5C7F"/>
    <w:rsid w:val="004C6EFA"/>
    <w:rsid w:val="004D1A9A"/>
    <w:rsid w:val="004D2CEB"/>
    <w:rsid w:val="004D30C1"/>
    <w:rsid w:val="004D501D"/>
    <w:rsid w:val="004D5CB5"/>
    <w:rsid w:val="004D61A4"/>
    <w:rsid w:val="004D77C3"/>
    <w:rsid w:val="004E216F"/>
    <w:rsid w:val="004E3734"/>
    <w:rsid w:val="004E39AE"/>
    <w:rsid w:val="004E53AD"/>
    <w:rsid w:val="004E5535"/>
    <w:rsid w:val="004E6CD7"/>
    <w:rsid w:val="004E6E55"/>
    <w:rsid w:val="004E6E9E"/>
    <w:rsid w:val="004F1BFB"/>
    <w:rsid w:val="004F2B50"/>
    <w:rsid w:val="004F4FD6"/>
    <w:rsid w:val="004F67B1"/>
    <w:rsid w:val="005004AE"/>
    <w:rsid w:val="00500FB0"/>
    <w:rsid w:val="005010CD"/>
    <w:rsid w:val="00501F9A"/>
    <w:rsid w:val="00502AE0"/>
    <w:rsid w:val="0050303E"/>
    <w:rsid w:val="005054B0"/>
    <w:rsid w:val="00506F2C"/>
    <w:rsid w:val="00507FA2"/>
    <w:rsid w:val="00511A3B"/>
    <w:rsid w:val="00511D06"/>
    <w:rsid w:val="00512373"/>
    <w:rsid w:val="00512950"/>
    <w:rsid w:val="00514BB0"/>
    <w:rsid w:val="00516C67"/>
    <w:rsid w:val="00520DC0"/>
    <w:rsid w:val="00521268"/>
    <w:rsid w:val="005217E4"/>
    <w:rsid w:val="00521C27"/>
    <w:rsid w:val="00524DFC"/>
    <w:rsid w:val="00525009"/>
    <w:rsid w:val="005264C4"/>
    <w:rsid w:val="005339DA"/>
    <w:rsid w:val="005348DC"/>
    <w:rsid w:val="00534EE6"/>
    <w:rsid w:val="00536799"/>
    <w:rsid w:val="005369F2"/>
    <w:rsid w:val="005404BE"/>
    <w:rsid w:val="00544259"/>
    <w:rsid w:val="00546457"/>
    <w:rsid w:val="0054662E"/>
    <w:rsid w:val="00547A3E"/>
    <w:rsid w:val="00547F11"/>
    <w:rsid w:val="005504D8"/>
    <w:rsid w:val="00553FBC"/>
    <w:rsid w:val="00554B93"/>
    <w:rsid w:val="00555048"/>
    <w:rsid w:val="0055620F"/>
    <w:rsid w:val="00556EB0"/>
    <w:rsid w:val="00560E6F"/>
    <w:rsid w:val="005631D2"/>
    <w:rsid w:val="00565949"/>
    <w:rsid w:val="005660C3"/>
    <w:rsid w:val="00566B63"/>
    <w:rsid w:val="00567E68"/>
    <w:rsid w:val="00573B86"/>
    <w:rsid w:val="005745D4"/>
    <w:rsid w:val="00575285"/>
    <w:rsid w:val="005754D4"/>
    <w:rsid w:val="00575632"/>
    <w:rsid w:val="005804AF"/>
    <w:rsid w:val="00580CCE"/>
    <w:rsid w:val="00581D28"/>
    <w:rsid w:val="00581D3B"/>
    <w:rsid w:val="005836DB"/>
    <w:rsid w:val="005870A0"/>
    <w:rsid w:val="005870BC"/>
    <w:rsid w:val="00587D67"/>
    <w:rsid w:val="005909F8"/>
    <w:rsid w:val="005909F9"/>
    <w:rsid w:val="005910FB"/>
    <w:rsid w:val="0059284D"/>
    <w:rsid w:val="005931C0"/>
    <w:rsid w:val="005936B1"/>
    <w:rsid w:val="00593779"/>
    <w:rsid w:val="00594C0E"/>
    <w:rsid w:val="00595206"/>
    <w:rsid w:val="005A17AA"/>
    <w:rsid w:val="005A1CBF"/>
    <w:rsid w:val="005A202F"/>
    <w:rsid w:val="005A2163"/>
    <w:rsid w:val="005A3107"/>
    <w:rsid w:val="005A3665"/>
    <w:rsid w:val="005A4B2D"/>
    <w:rsid w:val="005A4E17"/>
    <w:rsid w:val="005A6BCA"/>
    <w:rsid w:val="005A6DFC"/>
    <w:rsid w:val="005A704E"/>
    <w:rsid w:val="005B0894"/>
    <w:rsid w:val="005B10A1"/>
    <w:rsid w:val="005B131E"/>
    <w:rsid w:val="005B2A0C"/>
    <w:rsid w:val="005B38AD"/>
    <w:rsid w:val="005B5B78"/>
    <w:rsid w:val="005B5F1E"/>
    <w:rsid w:val="005B7ABA"/>
    <w:rsid w:val="005C0AD5"/>
    <w:rsid w:val="005C12F4"/>
    <w:rsid w:val="005C1416"/>
    <w:rsid w:val="005C2103"/>
    <w:rsid w:val="005D1345"/>
    <w:rsid w:val="005D1416"/>
    <w:rsid w:val="005D2943"/>
    <w:rsid w:val="005D39AC"/>
    <w:rsid w:val="005D4A9A"/>
    <w:rsid w:val="005D55D9"/>
    <w:rsid w:val="005D5AAB"/>
    <w:rsid w:val="005E5349"/>
    <w:rsid w:val="005E79B0"/>
    <w:rsid w:val="005F078F"/>
    <w:rsid w:val="005F126A"/>
    <w:rsid w:val="005F15B8"/>
    <w:rsid w:val="005F63DB"/>
    <w:rsid w:val="005F76EC"/>
    <w:rsid w:val="00601058"/>
    <w:rsid w:val="0060458F"/>
    <w:rsid w:val="00605C85"/>
    <w:rsid w:val="00611682"/>
    <w:rsid w:val="00611806"/>
    <w:rsid w:val="0061369F"/>
    <w:rsid w:val="00614916"/>
    <w:rsid w:val="00616406"/>
    <w:rsid w:val="00616AEE"/>
    <w:rsid w:val="0061797F"/>
    <w:rsid w:val="00624235"/>
    <w:rsid w:val="00625FF0"/>
    <w:rsid w:val="006260D5"/>
    <w:rsid w:val="00626B8B"/>
    <w:rsid w:val="00626E20"/>
    <w:rsid w:val="006307AE"/>
    <w:rsid w:val="006325A7"/>
    <w:rsid w:val="0063314B"/>
    <w:rsid w:val="00633F2E"/>
    <w:rsid w:val="00635CCB"/>
    <w:rsid w:val="00635F66"/>
    <w:rsid w:val="00636692"/>
    <w:rsid w:val="006372AF"/>
    <w:rsid w:val="006432EC"/>
    <w:rsid w:val="00645023"/>
    <w:rsid w:val="00645202"/>
    <w:rsid w:val="006464F1"/>
    <w:rsid w:val="00646FAA"/>
    <w:rsid w:val="00650502"/>
    <w:rsid w:val="00651AF0"/>
    <w:rsid w:val="00651F65"/>
    <w:rsid w:val="00652DE9"/>
    <w:rsid w:val="00653C0F"/>
    <w:rsid w:val="00663453"/>
    <w:rsid w:val="006642AE"/>
    <w:rsid w:val="00665378"/>
    <w:rsid w:val="0066694D"/>
    <w:rsid w:val="00672154"/>
    <w:rsid w:val="006722C1"/>
    <w:rsid w:val="00672531"/>
    <w:rsid w:val="0067350C"/>
    <w:rsid w:val="00673B4A"/>
    <w:rsid w:val="00673D81"/>
    <w:rsid w:val="00673FDC"/>
    <w:rsid w:val="006743A6"/>
    <w:rsid w:val="0067442D"/>
    <w:rsid w:val="00676CE6"/>
    <w:rsid w:val="0067798B"/>
    <w:rsid w:val="006808EF"/>
    <w:rsid w:val="00680AA8"/>
    <w:rsid w:val="00681F7C"/>
    <w:rsid w:val="006828A8"/>
    <w:rsid w:val="00682E9A"/>
    <w:rsid w:val="00683DB6"/>
    <w:rsid w:val="00690050"/>
    <w:rsid w:val="00690A82"/>
    <w:rsid w:val="00691252"/>
    <w:rsid w:val="006913F1"/>
    <w:rsid w:val="00691BC5"/>
    <w:rsid w:val="00692E36"/>
    <w:rsid w:val="006945BE"/>
    <w:rsid w:val="00694ABC"/>
    <w:rsid w:val="00695A35"/>
    <w:rsid w:val="006972E4"/>
    <w:rsid w:val="006A02C0"/>
    <w:rsid w:val="006A1E87"/>
    <w:rsid w:val="006A1F69"/>
    <w:rsid w:val="006A3D00"/>
    <w:rsid w:val="006A4D3E"/>
    <w:rsid w:val="006B0325"/>
    <w:rsid w:val="006B0733"/>
    <w:rsid w:val="006B1D0A"/>
    <w:rsid w:val="006B20AD"/>
    <w:rsid w:val="006B228C"/>
    <w:rsid w:val="006B27C8"/>
    <w:rsid w:val="006B2F7F"/>
    <w:rsid w:val="006B4E20"/>
    <w:rsid w:val="006B63E8"/>
    <w:rsid w:val="006B7485"/>
    <w:rsid w:val="006B7666"/>
    <w:rsid w:val="006C0D1F"/>
    <w:rsid w:val="006C222D"/>
    <w:rsid w:val="006C63B5"/>
    <w:rsid w:val="006C6807"/>
    <w:rsid w:val="006C6F84"/>
    <w:rsid w:val="006C772C"/>
    <w:rsid w:val="006D1DF0"/>
    <w:rsid w:val="006D59DC"/>
    <w:rsid w:val="006D7057"/>
    <w:rsid w:val="006D767D"/>
    <w:rsid w:val="006E0795"/>
    <w:rsid w:val="006E3D73"/>
    <w:rsid w:val="006E3EC2"/>
    <w:rsid w:val="006E6935"/>
    <w:rsid w:val="006E6B7A"/>
    <w:rsid w:val="006E6F84"/>
    <w:rsid w:val="006E7F04"/>
    <w:rsid w:val="006F00F1"/>
    <w:rsid w:val="006F0860"/>
    <w:rsid w:val="006F28E6"/>
    <w:rsid w:val="006F28E9"/>
    <w:rsid w:val="006F4806"/>
    <w:rsid w:val="006F5ACF"/>
    <w:rsid w:val="006F62BF"/>
    <w:rsid w:val="006F62D1"/>
    <w:rsid w:val="006F6334"/>
    <w:rsid w:val="00700746"/>
    <w:rsid w:val="00700DEE"/>
    <w:rsid w:val="007012BB"/>
    <w:rsid w:val="00702142"/>
    <w:rsid w:val="00702203"/>
    <w:rsid w:val="00702222"/>
    <w:rsid w:val="0070279E"/>
    <w:rsid w:val="007051E6"/>
    <w:rsid w:val="00706418"/>
    <w:rsid w:val="007104D6"/>
    <w:rsid w:val="00711F41"/>
    <w:rsid w:val="00713C4B"/>
    <w:rsid w:val="00714A03"/>
    <w:rsid w:val="00715A0B"/>
    <w:rsid w:val="00716142"/>
    <w:rsid w:val="007162DF"/>
    <w:rsid w:val="007179C4"/>
    <w:rsid w:val="00717B09"/>
    <w:rsid w:val="007204AC"/>
    <w:rsid w:val="00721445"/>
    <w:rsid w:val="007216CE"/>
    <w:rsid w:val="007230A9"/>
    <w:rsid w:val="00724ECB"/>
    <w:rsid w:val="007255F5"/>
    <w:rsid w:val="00725B78"/>
    <w:rsid w:val="00725BDC"/>
    <w:rsid w:val="00725E8F"/>
    <w:rsid w:val="00731422"/>
    <w:rsid w:val="00732D69"/>
    <w:rsid w:val="0073312A"/>
    <w:rsid w:val="00733472"/>
    <w:rsid w:val="0073373D"/>
    <w:rsid w:val="00733F10"/>
    <w:rsid w:val="0073542B"/>
    <w:rsid w:val="00735C99"/>
    <w:rsid w:val="00736546"/>
    <w:rsid w:val="0073662A"/>
    <w:rsid w:val="007367F0"/>
    <w:rsid w:val="0073726D"/>
    <w:rsid w:val="007373FF"/>
    <w:rsid w:val="00743531"/>
    <w:rsid w:val="0074757B"/>
    <w:rsid w:val="00754594"/>
    <w:rsid w:val="00755A39"/>
    <w:rsid w:val="0075701A"/>
    <w:rsid w:val="007574AF"/>
    <w:rsid w:val="00763108"/>
    <w:rsid w:val="0076411A"/>
    <w:rsid w:val="00764A29"/>
    <w:rsid w:val="007655EB"/>
    <w:rsid w:val="00765D92"/>
    <w:rsid w:val="0076636B"/>
    <w:rsid w:val="0076689F"/>
    <w:rsid w:val="0076695D"/>
    <w:rsid w:val="00770065"/>
    <w:rsid w:val="00771580"/>
    <w:rsid w:val="00771AB7"/>
    <w:rsid w:val="00772278"/>
    <w:rsid w:val="00772404"/>
    <w:rsid w:val="007733CD"/>
    <w:rsid w:val="007737E4"/>
    <w:rsid w:val="00774ED5"/>
    <w:rsid w:val="00781A55"/>
    <w:rsid w:val="0078288B"/>
    <w:rsid w:val="00783092"/>
    <w:rsid w:val="00783EAF"/>
    <w:rsid w:val="007842BE"/>
    <w:rsid w:val="007848D0"/>
    <w:rsid w:val="00791AAD"/>
    <w:rsid w:val="00791D4D"/>
    <w:rsid w:val="00792FB1"/>
    <w:rsid w:val="00793001"/>
    <w:rsid w:val="00793F11"/>
    <w:rsid w:val="007A2B23"/>
    <w:rsid w:val="007A37E8"/>
    <w:rsid w:val="007A4E3B"/>
    <w:rsid w:val="007A56B2"/>
    <w:rsid w:val="007A6988"/>
    <w:rsid w:val="007A74DB"/>
    <w:rsid w:val="007B221C"/>
    <w:rsid w:val="007B4336"/>
    <w:rsid w:val="007B43BF"/>
    <w:rsid w:val="007B54A5"/>
    <w:rsid w:val="007B7E92"/>
    <w:rsid w:val="007C15A5"/>
    <w:rsid w:val="007C2B7E"/>
    <w:rsid w:val="007C3A12"/>
    <w:rsid w:val="007C4471"/>
    <w:rsid w:val="007C459E"/>
    <w:rsid w:val="007C784C"/>
    <w:rsid w:val="007D210E"/>
    <w:rsid w:val="007D3C0A"/>
    <w:rsid w:val="007D7DF2"/>
    <w:rsid w:val="007E1462"/>
    <w:rsid w:val="007E1D5E"/>
    <w:rsid w:val="007E2776"/>
    <w:rsid w:val="007E2B0E"/>
    <w:rsid w:val="007E329B"/>
    <w:rsid w:val="007E4D4A"/>
    <w:rsid w:val="007E52A6"/>
    <w:rsid w:val="007E573D"/>
    <w:rsid w:val="007E58FA"/>
    <w:rsid w:val="007E5C06"/>
    <w:rsid w:val="007E7F84"/>
    <w:rsid w:val="007F5C4E"/>
    <w:rsid w:val="007F5F9C"/>
    <w:rsid w:val="007F61E2"/>
    <w:rsid w:val="007F66A1"/>
    <w:rsid w:val="007F66D2"/>
    <w:rsid w:val="00800CDF"/>
    <w:rsid w:val="0080102F"/>
    <w:rsid w:val="008011E2"/>
    <w:rsid w:val="00801D1F"/>
    <w:rsid w:val="008023D3"/>
    <w:rsid w:val="00805988"/>
    <w:rsid w:val="0080656B"/>
    <w:rsid w:val="00806FD9"/>
    <w:rsid w:val="00807709"/>
    <w:rsid w:val="00810546"/>
    <w:rsid w:val="00813398"/>
    <w:rsid w:val="00814153"/>
    <w:rsid w:val="0081477F"/>
    <w:rsid w:val="00814A41"/>
    <w:rsid w:val="00814B70"/>
    <w:rsid w:val="00814D6F"/>
    <w:rsid w:val="008202A9"/>
    <w:rsid w:val="00820487"/>
    <w:rsid w:val="00823D97"/>
    <w:rsid w:val="00824C07"/>
    <w:rsid w:val="00825848"/>
    <w:rsid w:val="00826250"/>
    <w:rsid w:val="00826B35"/>
    <w:rsid w:val="00827AE9"/>
    <w:rsid w:val="00827D8A"/>
    <w:rsid w:val="00830074"/>
    <w:rsid w:val="00835E2B"/>
    <w:rsid w:val="0083635C"/>
    <w:rsid w:val="00837EF5"/>
    <w:rsid w:val="00841185"/>
    <w:rsid w:val="008432F9"/>
    <w:rsid w:val="00844582"/>
    <w:rsid w:val="008452D0"/>
    <w:rsid w:val="00850C1A"/>
    <w:rsid w:val="00853AF8"/>
    <w:rsid w:val="00854373"/>
    <w:rsid w:val="00856133"/>
    <w:rsid w:val="00856515"/>
    <w:rsid w:val="008571E7"/>
    <w:rsid w:val="00857E66"/>
    <w:rsid w:val="00860AC5"/>
    <w:rsid w:val="00862347"/>
    <w:rsid w:val="0086286A"/>
    <w:rsid w:val="00862914"/>
    <w:rsid w:val="00862C4F"/>
    <w:rsid w:val="0086412C"/>
    <w:rsid w:val="00864E4E"/>
    <w:rsid w:val="00870A54"/>
    <w:rsid w:val="00871D01"/>
    <w:rsid w:val="008722C3"/>
    <w:rsid w:val="00872A42"/>
    <w:rsid w:val="00873495"/>
    <w:rsid w:val="0087525D"/>
    <w:rsid w:val="008752C7"/>
    <w:rsid w:val="008779F0"/>
    <w:rsid w:val="00877FE6"/>
    <w:rsid w:val="008802C2"/>
    <w:rsid w:val="00883BDA"/>
    <w:rsid w:val="0088560F"/>
    <w:rsid w:val="008858E7"/>
    <w:rsid w:val="00885BD1"/>
    <w:rsid w:val="00886245"/>
    <w:rsid w:val="008866ED"/>
    <w:rsid w:val="008928E6"/>
    <w:rsid w:val="00892DFA"/>
    <w:rsid w:val="00892F65"/>
    <w:rsid w:val="00894939"/>
    <w:rsid w:val="00894ECB"/>
    <w:rsid w:val="0089709B"/>
    <w:rsid w:val="008A1457"/>
    <w:rsid w:val="008A2109"/>
    <w:rsid w:val="008A33B1"/>
    <w:rsid w:val="008A3F4E"/>
    <w:rsid w:val="008A5940"/>
    <w:rsid w:val="008A5AF3"/>
    <w:rsid w:val="008A5D17"/>
    <w:rsid w:val="008A5D99"/>
    <w:rsid w:val="008A6225"/>
    <w:rsid w:val="008A66E3"/>
    <w:rsid w:val="008A71CF"/>
    <w:rsid w:val="008B6076"/>
    <w:rsid w:val="008B60A5"/>
    <w:rsid w:val="008C033C"/>
    <w:rsid w:val="008C373C"/>
    <w:rsid w:val="008C467E"/>
    <w:rsid w:val="008C4749"/>
    <w:rsid w:val="008D04B1"/>
    <w:rsid w:val="008D1C96"/>
    <w:rsid w:val="008D2BAD"/>
    <w:rsid w:val="008D33FE"/>
    <w:rsid w:val="008D4989"/>
    <w:rsid w:val="008D71F9"/>
    <w:rsid w:val="008E1A51"/>
    <w:rsid w:val="008E1F10"/>
    <w:rsid w:val="008E2191"/>
    <w:rsid w:val="008E311E"/>
    <w:rsid w:val="008E3C4C"/>
    <w:rsid w:val="008E6312"/>
    <w:rsid w:val="008E755C"/>
    <w:rsid w:val="008F2925"/>
    <w:rsid w:val="008F34AF"/>
    <w:rsid w:val="008F3951"/>
    <w:rsid w:val="008F3D1D"/>
    <w:rsid w:val="008F4773"/>
    <w:rsid w:val="008F5046"/>
    <w:rsid w:val="00901D3C"/>
    <w:rsid w:val="009023C2"/>
    <w:rsid w:val="00902475"/>
    <w:rsid w:val="00902654"/>
    <w:rsid w:val="0090362B"/>
    <w:rsid w:val="00904B5D"/>
    <w:rsid w:val="009051E2"/>
    <w:rsid w:val="00905221"/>
    <w:rsid w:val="00907053"/>
    <w:rsid w:val="0090738C"/>
    <w:rsid w:val="00907E75"/>
    <w:rsid w:val="00910795"/>
    <w:rsid w:val="009132DC"/>
    <w:rsid w:val="00914097"/>
    <w:rsid w:val="00916417"/>
    <w:rsid w:val="00916894"/>
    <w:rsid w:val="00917727"/>
    <w:rsid w:val="00917B0D"/>
    <w:rsid w:val="00920EE3"/>
    <w:rsid w:val="00921452"/>
    <w:rsid w:val="00923619"/>
    <w:rsid w:val="00931531"/>
    <w:rsid w:val="00932CB8"/>
    <w:rsid w:val="00935F6A"/>
    <w:rsid w:val="009371E8"/>
    <w:rsid w:val="0094009D"/>
    <w:rsid w:val="00941AC2"/>
    <w:rsid w:val="00941D44"/>
    <w:rsid w:val="00942157"/>
    <w:rsid w:val="00942D17"/>
    <w:rsid w:val="00943214"/>
    <w:rsid w:val="00944809"/>
    <w:rsid w:val="00945991"/>
    <w:rsid w:val="00945EFF"/>
    <w:rsid w:val="00946C2F"/>
    <w:rsid w:val="0094729F"/>
    <w:rsid w:val="00947765"/>
    <w:rsid w:val="00950040"/>
    <w:rsid w:val="00950D8D"/>
    <w:rsid w:val="0095271F"/>
    <w:rsid w:val="009547D8"/>
    <w:rsid w:val="009548C1"/>
    <w:rsid w:val="00956EBC"/>
    <w:rsid w:val="009572D4"/>
    <w:rsid w:val="009602F9"/>
    <w:rsid w:val="0096329A"/>
    <w:rsid w:val="00965954"/>
    <w:rsid w:val="00965EAA"/>
    <w:rsid w:val="00966085"/>
    <w:rsid w:val="00970455"/>
    <w:rsid w:val="009711E5"/>
    <w:rsid w:val="009741E2"/>
    <w:rsid w:val="00975C7D"/>
    <w:rsid w:val="00980136"/>
    <w:rsid w:val="00982625"/>
    <w:rsid w:val="009839EC"/>
    <w:rsid w:val="00984746"/>
    <w:rsid w:val="00984F0E"/>
    <w:rsid w:val="00985030"/>
    <w:rsid w:val="009868BC"/>
    <w:rsid w:val="00986EB0"/>
    <w:rsid w:val="0099076F"/>
    <w:rsid w:val="00991649"/>
    <w:rsid w:val="009934A6"/>
    <w:rsid w:val="009948A5"/>
    <w:rsid w:val="00995C8B"/>
    <w:rsid w:val="00995DD5"/>
    <w:rsid w:val="00997846"/>
    <w:rsid w:val="009A0307"/>
    <w:rsid w:val="009A21DF"/>
    <w:rsid w:val="009A2650"/>
    <w:rsid w:val="009A2791"/>
    <w:rsid w:val="009A4580"/>
    <w:rsid w:val="009A50DA"/>
    <w:rsid w:val="009A6B25"/>
    <w:rsid w:val="009A7C2E"/>
    <w:rsid w:val="009B05A9"/>
    <w:rsid w:val="009B08CD"/>
    <w:rsid w:val="009B2F98"/>
    <w:rsid w:val="009B333E"/>
    <w:rsid w:val="009B4463"/>
    <w:rsid w:val="009B546A"/>
    <w:rsid w:val="009B552B"/>
    <w:rsid w:val="009B5BA2"/>
    <w:rsid w:val="009B69C4"/>
    <w:rsid w:val="009C10AF"/>
    <w:rsid w:val="009C1D09"/>
    <w:rsid w:val="009C2935"/>
    <w:rsid w:val="009C2989"/>
    <w:rsid w:val="009C2C0A"/>
    <w:rsid w:val="009C3B25"/>
    <w:rsid w:val="009C4AFF"/>
    <w:rsid w:val="009C7F40"/>
    <w:rsid w:val="009D05F2"/>
    <w:rsid w:val="009D0AF1"/>
    <w:rsid w:val="009D316F"/>
    <w:rsid w:val="009D3BDC"/>
    <w:rsid w:val="009D40CE"/>
    <w:rsid w:val="009D43C3"/>
    <w:rsid w:val="009D60EA"/>
    <w:rsid w:val="009D6DD6"/>
    <w:rsid w:val="009D7896"/>
    <w:rsid w:val="009E1193"/>
    <w:rsid w:val="009E5502"/>
    <w:rsid w:val="009E5EBE"/>
    <w:rsid w:val="009E7E78"/>
    <w:rsid w:val="009F0585"/>
    <w:rsid w:val="009F0AE7"/>
    <w:rsid w:val="009F3462"/>
    <w:rsid w:val="009F5FC3"/>
    <w:rsid w:val="009F71CB"/>
    <w:rsid w:val="00A0377F"/>
    <w:rsid w:val="00A06455"/>
    <w:rsid w:val="00A0706B"/>
    <w:rsid w:val="00A073F3"/>
    <w:rsid w:val="00A10692"/>
    <w:rsid w:val="00A2225D"/>
    <w:rsid w:val="00A22607"/>
    <w:rsid w:val="00A22B74"/>
    <w:rsid w:val="00A255F4"/>
    <w:rsid w:val="00A27990"/>
    <w:rsid w:val="00A32351"/>
    <w:rsid w:val="00A3359D"/>
    <w:rsid w:val="00A33D10"/>
    <w:rsid w:val="00A36A3D"/>
    <w:rsid w:val="00A36D9B"/>
    <w:rsid w:val="00A372B8"/>
    <w:rsid w:val="00A40945"/>
    <w:rsid w:val="00A409C8"/>
    <w:rsid w:val="00A42477"/>
    <w:rsid w:val="00A443BE"/>
    <w:rsid w:val="00A443E0"/>
    <w:rsid w:val="00A45228"/>
    <w:rsid w:val="00A5208D"/>
    <w:rsid w:val="00A5255F"/>
    <w:rsid w:val="00A5287D"/>
    <w:rsid w:val="00A53ED1"/>
    <w:rsid w:val="00A56778"/>
    <w:rsid w:val="00A579A8"/>
    <w:rsid w:val="00A60683"/>
    <w:rsid w:val="00A60CD7"/>
    <w:rsid w:val="00A63BE3"/>
    <w:rsid w:val="00A647C5"/>
    <w:rsid w:val="00A64D28"/>
    <w:rsid w:val="00A6578B"/>
    <w:rsid w:val="00A671E7"/>
    <w:rsid w:val="00A67831"/>
    <w:rsid w:val="00A67FAA"/>
    <w:rsid w:val="00A70B9B"/>
    <w:rsid w:val="00A72DC9"/>
    <w:rsid w:val="00A739CF"/>
    <w:rsid w:val="00A76B0B"/>
    <w:rsid w:val="00A8123B"/>
    <w:rsid w:val="00A832F5"/>
    <w:rsid w:val="00A83755"/>
    <w:rsid w:val="00A844EC"/>
    <w:rsid w:val="00A86A29"/>
    <w:rsid w:val="00A87C83"/>
    <w:rsid w:val="00A9002C"/>
    <w:rsid w:val="00A90076"/>
    <w:rsid w:val="00A930B7"/>
    <w:rsid w:val="00A93857"/>
    <w:rsid w:val="00A93895"/>
    <w:rsid w:val="00A94EB5"/>
    <w:rsid w:val="00A95193"/>
    <w:rsid w:val="00A95887"/>
    <w:rsid w:val="00A96C62"/>
    <w:rsid w:val="00A975EF"/>
    <w:rsid w:val="00AA051F"/>
    <w:rsid w:val="00AA05C6"/>
    <w:rsid w:val="00AA0E18"/>
    <w:rsid w:val="00AA244A"/>
    <w:rsid w:val="00AA29A3"/>
    <w:rsid w:val="00AA4E4C"/>
    <w:rsid w:val="00AA5B1C"/>
    <w:rsid w:val="00AA69AB"/>
    <w:rsid w:val="00AA710D"/>
    <w:rsid w:val="00AB127D"/>
    <w:rsid w:val="00AB1675"/>
    <w:rsid w:val="00AB45DB"/>
    <w:rsid w:val="00AB7828"/>
    <w:rsid w:val="00AC4EBB"/>
    <w:rsid w:val="00AC6062"/>
    <w:rsid w:val="00AC7305"/>
    <w:rsid w:val="00AD4935"/>
    <w:rsid w:val="00AD62CA"/>
    <w:rsid w:val="00AD7465"/>
    <w:rsid w:val="00AE1B6B"/>
    <w:rsid w:val="00AE1CDF"/>
    <w:rsid w:val="00AE1CE0"/>
    <w:rsid w:val="00AE1DC7"/>
    <w:rsid w:val="00AE22BA"/>
    <w:rsid w:val="00AE2E2B"/>
    <w:rsid w:val="00AE341F"/>
    <w:rsid w:val="00AE621A"/>
    <w:rsid w:val="00AF1632"/>
    <w:rsid w:val="00AF4AE9"/>
    <w:rsid w:val="00AF4DDF"/>
    <w:rsid w:val="00AF5F24"/>
    <w:rsid w:val="00AF72CD"/>
    <w:rsid w:val="00B01246"/>
    <w:rsid w:val="00B01375"/>
    <w:rsid w:val="00B056FA"/>
    <w:rsid w:val="00B070F1"/>
    <w:rsid w:val="00B10BF8"/>
    <w:rsid w:val="00B12FEF"/>
    <w:rsid w:val="00B13D8C"/>
    <w:rsid w:val="00B14083"/>
    <w:rsid w:val="00B1422A"/>
    <w:rsid w:val="00B20EAD"/>
    <w:rsid w:val="00B224C8"/>
    <w:rsid w:val="00B229F2"/>
    <w:rsid w:val="00B22F4F"/>
    <w:rsid w:val="00B24D40"/>
    <w:rsid w:val="00B24F76"/>
    <w:rsid w:val="00B278B2"/>
    <w:rsid w:val="00B3037B"/>
    <w:rsid w:val="00B3195C"/>
    <w:rsid w:val="00B34164"/>
    <w:rsid w:val="00B345D1"/>
    <w:rsid w:val="00B346E5"/>
    <w:rsid w:val="00B35A02"/>
    <w:rsid w:val="00B37152"/>
    <w:rsid w:val="00B37635"/>
    <w:rsid w:val="00B408F5"/>
    <w:rsid w:val="00B41E31"/>
    <w:rsid w:val="00B41F6B"/>
    <w:rsid w:val="00B4262E"/>
    <w:rsid w:val="00B426CA"/>
    <w:rsid w:val="00B43D86"/>
    <w:rsid w:val="00B467CB"/>
    <w:rsid w:val="00B46AFF"/>
    <w:rsid w:val="00B46C0E"/>
    <w:rsid w:val="00B50F3C"/>
    <w:rsid w:val="00B53246"/>
    <w:rsid w:val="00B54209"/>
    <w:rsid w:val="00B542F5"/>
    <w:rsid w:val="00B55A82"/>
    <w:rsid w:val="00B55CD0"/>
    <w:rsid w:val="00B61E83"/>
    <w:rsid w:val="00B623C1"/>
    <w:rsid w:val="00B646ED"/>
    <w:rsid w:val="00B64DE8"/>
    <w:rsid w:val="00B65BE9"/>
    <w:rsid w:val="00B66786"/>
    <w:rsid w:val="00B66CBC"/>
    <w:rsid w:val="00B678BF"/>
    <w:rsid w:val="00B72280"/>
    <w:rsid w:val="00B729B3"/>
    <w:rsid w:val="00B75FE5"/>
    <w:rsid w:val="00B761BE"/>
    <w:rsid w:val="00B7659E"/>
    <w:rsid w:val="00B768D4"/>
    <w:rsid w:val="00B813E9"/>
    <w:rsid w:val="00B82A33"/>
    <w:rsid w:val="00B8492C"/>
    <w:rsid w:val="00B85F8D"/>
    <w:rsid w:val="00B872F9"/>
    <w:rsid w:val="00B874C3"/>
    <w:rsid w:val="00B93BF1"/>
    <w:rsid w:val="00B93D73"/>
    <w:rsid w:val="00B95633"/>
    <w:rsid w:val="00B96B53"/>
    <w:rsid w:val="00B97276"/>
    <w:rsid w:val="00BA22F3"/>
    <w:rsid w:val="00BA55A9"/>
    <w:rsid w:val="00BA6471"/>
    <w:rsid w:val="00BA772F"/>
    <w:rsid w:val="00BB01B3"/>
    <w:rsid w:val="00BB0AEE"/>
    <w:rsid w:val="00BB22F8"/>
    <w:rsid w:val="00BB24BE"/>
    <w:rsid w:val="00BB3446"/>
    <w:rsid w:val="00BC18F8"/>
    <w:rsid w:val="00BC1EE9"/>
    <w:rsid w:val="00BC37AA"/>
    <w:rsid w:val="00BC4AB7"/>
    <w:rsid w:val="00BD00A8"/>
    <w:rsid w:val="00BD0EEC"/>
    <w:rsid w:val="00BD1022"/>
    <w:rsid w:val="00BD3B60"/>
    <w:rsid w:val="00BD3DBB"/>
    <w:rsid w:val="00BD668E"/>
    <w:rsid w:val="00BD6891"/>
    <w:rsid w:val="00BE0153"/>
    <w:rsid w:val="00BE111C"/>
    <w:rsid w:val="00BE3201"/>
    <w:rsid w:val="00BE783E"/>
    <w:rsid w:val="00BF0A58"/>
    <w:rsid w:val="00BF215D"/>
    <w:rsid w:val="00BF41D9"/>
    <w:rsid w:val="00BF5BBD"/>
    <w:rsid w:val="00C00030"/>
    <w:rsid w:val="00C041BC"/>
    <w:rsid w:val="00C103CC"/>
    <w:rsid w:val="00C10410"/>
    <w:rsid w:val="00C10BFA"/>
    <w:rsid w:val="00C11BD7"/>
    <w:rsid w:val="00C13CDC"/>
    <w:rsid w:val="00C14AA2"/>
    <w:rsid w:val="00C20601"/>
    <w:rsid w:val="00C21041"/>
    <w:rsid w:val="00C222A1"/>
    <w:rsid w:val="00C223A3"/>
    <w:rsid w:val="00C22C84"/>
    <w:rsid w:val="00C2466C"/>
    <w:rsid w:val="00C2529A"/>
    <w:rsid w:val="00C271B7"/>
    <w:rsid w:val="00C27B14"/>
    <w:rsid w:val="00C3268B"/>
    <w:rsid w:val="00C3313E"/>
    <w:rsid w:val="00C34D90"/>
    <w:rsid w:val="00C367D0"/>
    <w:rsid w:val="00C369A5"/>
    <w:rsid w:val="00C40C75"/>
    <w:rsid w:val="00C41819"/>
    <w:rsid w:val="00C41C50"/>
    <w:rsid w:val="00C43720"/>
    <w:rsid w:val="00C455C4"/>
    <w:rsid w:val="00C460B3"/>
    <w:rsid w:val="00C51B0F"/>
    <w:rsid w:val="00C51BFF"/>
    <w:rsid w:val="00C52310"/>
    <w:rsid w:val="00C5592A"/>
    <w:rsid w:val="00C56079"/>
    <w:rsid w:val="00C57131"/>
    <w:rsid w:val="00C575F5"/>
    <w:rsid w:val="00C578B4"/>
    <w:rsid w:val="00C57D14"/>
    <w:rsid w:val="00C6073A"/>
    <w:rsid w:val="00C6125A"/>
    <w:rsid w:val="00C62232"/>
    <w:rsid w:val="00C62E96"/>
    <w:rsid w:val="00C64A6E"/>
    <w:rsid w:val="00C65CB9"/>
    <w:rsid w:val="00C66100"/>
    <w:rsid w:val="00C664AF"/>
    <w:rsid w:val="00C674C1"/>
    <w:rsid w:val="00C67E0B"/>
    <w:rsid w:val="00C707D7"/>
    <w:rsid w:val="00C707DA"/>
    <w:rsid w:val="00C70F54"/>
    <w:rsid w:val="00C71788"/>
    <w:rsid w:val="00C72D47"/>
    <w:rsid w:val="00C7424E"/>
    <w:rsid w:val="00C74348"/>
    <w:rsid w:val="00C76DFA"/>
    <w:rsid w:val="00C77634"/>
    <w:rsid w:val="00C810FA"/>
    <w:rsid w:val="00C81580"/>
    <w:rsid w:val="00C82C86"/>
    <w:rsid w:val="00C8470F"/>
    <w:rsid w:val="00C8471D"/>
    <w:rsid w:val="00C90747"/>
    <w:rsid w:val="00C91775"/>
    <w:rsid w:val="00C917D7"/>
    <w:rsid w:val="00C91FAD"/>
    <w:rsid w:val="00CA4B37"/>
    <w:rsid w:val="00CA60CF"/>
    <w:rsid w:val="00CA6F56"/>
    <w:rsid w:val="00CA7334"/>
    <w:rsid w:val="00CB41ED"/>
    <w:rsid w:val="00CB482B"/>
    <w:rsid w:val="00CB4FE9"/>
    <w:rsid w:val="00CB546B"/>
    <w:rsid w:val="00CB6225"/>
    <w:rsid w:val="00CC0446"/>
    <w:rsid w:val="00CC1B4F"/>
    <w:rsid w:val="00CC29DA"/>
    <w:rsid w:val="00CC32E0"/>
    <w:rsid w:val="00CC3552"/>
    <w:rsid w:val="00CC46BE"/>
    <w:rsid w:val="00CC4B6A"/>
    <w:rsid w:val="00CC4B91"/>
    <w:rsid w:val="00CC57A2"/>
    <w:rsid w:val="00CC71C6"/>
    <w:rsid w:val="00CC7B40"/>
    <w:rsid w:val="00CC7EEE"/>
    <w:rsid w:val="00CD0845"/>
    <w:rsid w:val="00CD2EDB"/>
    <w:rsid w:val="00CD328B"/>
    <w:rsid w:val="00CD6340"/>
    <w:rsid w:val="00CD67C2"/>
    <w:rsid w:val="00CD7475"/>
    <w:rsid w:val="00CD75CC"/>
    <w:rsid w:val="00CD7AC8"/>
    <w:rsid w:val="00CE0FCD"/>
    <w:rsid w:val="00CE43CA"/>
    <w:rsid w:val="00CE48CD"/>
    <w:rsid w:val="00CE62CD"/>
    <w:rsid w:val="00CE77AE"/>
    <w:rsid w:val="00CF06BB"/>
    <w:rsid w:val="00CF28DD"/>
    <w:rsid w:val="00CF2F2E"/>
    <w:rsid w:val="00CF30B0"/>
    <w:rsid w:val="00CF37A1"/>
    <w:rsid w:val="00D03EDA"/>
    <w:rsid w:val="00D04686"/>
    <w:rsid w:val="00D05B03"/>
    <w:rsid w:val="00D11282"/>
    <w:rsid w:val="00D11770"/>
    <w:rsid w:val="00D1259E"/>
    <w:rsid w:val="00D13D29"/>
    <w:rsid w:val="00D14155"/>
    <w:rsid w:val="00D155E2"/>
    <w:rsid w:val="00D17641"/>
    <w:rsid w:val="00D17D5C"/>
    <w:rsid w:val="00D20425"/>
    <w:rsid w:val="00D23022"/>
    <w:rsid w:val="00D237F3"/>
    <w:rsid w:val="00D26E32"/>
    <w:rsid w:val="00D27855"/>
    <w:rsid w:val="00D33AAC"/>
    <w:rsid w:val="00D3583D"/>
    <w:rsid w:val="00D402F1"/>
    <w:rsid w:val="00D40867"/>
    <w:rsid w:val="00D411B6"/>
    <w:rsid w:val="00D41D92"/>
    <w:rsid w:val="00D43A70"/>
    <w:rsid w:val="00D44944"/>
    <w:rsid w:val="00D458B1"/>
    <w:rsid w:val="00D46343"/>
    <w:rsid w:val="00D46C2C"/>
    <w:rsid w:val="00D51F47"/>
    <w:rsid w:val="00D5204E"/>
    <w:rsid w:val="00D5382B"/>
    <w:rsid w:val="00D54113"/>
    <w:rsid w:val="00D54642"/>
    <w:rsid w:val="00D5641D"/>
    <w:rsid w:val="00D565CC"/>
    <w:rsid w:val="00D61FBC"/>
    <w:rsid w:val="00D6708D"/>
    <w:rsid w:val="00D71EFD"/>
    <w:rsid w:val="00D73609"/>
    <w:rsid w:val="00D773AC"/>
    <w:rsid w:val="00D83057"/>
    <w:rsid w:val="00D90DB8"/>
    <w:rsid w:val="00D90F78"/>
    <w:rsid w:val="00D9116D"/>
    <w:rsid w:val="00D94677"/>
    <w:rsid w:val="00D9487C"/>
    <w:rsid w:val="00D95A9A"/>
    <w:rsid w:val="00D96CDE"/>
    <w:rsid w:val="00D973BB"/>
    <w:rsid w:val="00D97D33"/>
    <w:rsid w:val="00DA122B"/>
    <w:rsid w:val="00DA288C"/>
    <w:rsid w:val="00DA2BC3"/>
    <w:rsid w:val="00DA361F"/>
    <w:rsid w:val="00DA4774"/>
    <w:rsid w:val="00DA53E4"/>
    <w:rsid w:val="00DB1957"/>
    <w:rsid w:val="00DB502C"/>
    <w:rsid w:val="00DB5186"/>
    <w:rsid w:val="00DB58EA"/>
    <w:rsid w:val="00DB5A9A"/>
    <w:rsid w:val="00DC1A17"/>
    <w:rsid w:val="00DC215E"/>
    <w:rsid w:val="00DC2FC3"/>
    <w:rsid w:val="00DC4D35"/>
    <w:rsid w:val="00DC7B79"/>
    <w:rsid w:val="00DD2694"/>
    <w:rsid w:val="00DD291B"/>
    <w:rsid w:val="00DD715B"/>
    <w:rsid w:val="00DD772F"/>
    <w:rsid w:val="00DE0203"/>
    <w:rsid w:val="00DE0C69"/>
    <w:rsid w:val="00DE1E39"/>
    <w:rsid w:val="00DE3341"/>
    <w:rsid w:val="00DE3966"/>
    <w:rsid w:val="00DE3EFC"/>
    <w:rsid w:val="00DE4F6D"/>
    <w:rsid w:val="00DE56D0"/>
    <w:rsid w:val="00DE57BC"/>
    <w:rsid w:val="00DE6184"/>
    <w:rsid w:val="00DE714B"/>
    <w:rsid w:val="00DF0916"/>
    <w:rsid w:val="00DF2392"/>
    <w:rsid w:val="00DF2649"/>
    <w:rsid w:val="00DF52D5"/>
    <w:rsid w:val="00DF616F"/>
    <w:rsid w:val="00DF6D8B"/>
    <w:rsid w:val="00DF7481"/>
    <w:rsid w:val="00DF78C3"/>
    <w:rsid w:val="00DF7A2B"/>
    <w:rsid w:val="00E00997"/>
    <w:rsid w:val="00E0104A"/>
    <w:rsid w:val="00E01088"/>
    <w:rsid w:val="00E04537"/>
    <w:rsid w:val="00E05986"/>
    <w:rsid w:val="00E05D93"/>
    <w:rsid w:val="00E11354"/>
    <w:rsid w:val="00E11A1D"/>
    <w:rsid w:val="00E168ED"/>
    <w:rsid w:val="00E17F48"/>
    <w:rsid w:val="00E203D9"/>
    <w:rsid w:val="00E21431"/>
    <w:rsid w:val="00E21B06"/>
    <w:rsid w:val="00E22593"/>
    <w:rsid w:val="00E22C56"/>
    <w:rsid w:val="00E2302B"/>
    <w:rsid w:val="00E23BE0"/>
    <w:rsid w:val="00E23DEE"/>
    <w:rsid w:val="00E23FA5"/>
    <w:rsid w:val="00E2439F"/>
    <w:rsid w:val="00E248A5"/>
    <w:rsid w:val="00E253B5"/>
    <w:rsid w:val="00E268A4"/>
    <w:rsid w:val="00E269B8"/>
    <w:rsid w:val="00E26B21"/>
    <w:rsid w:val="00E26D1A"/>
    <w:rsid w:val="00E2768D"/>
    <w:rsid w:val="00E303B8"/>
    <w:rsid w:val="00E30CD3"/>
    <w:rsid w:val="00E31109"/>
    <w:rsid w:val="00E31D6E"/>
    <w:rsid w:val="00E31FD2"/>
    <w:rsid w:val="00E35957"/>
    <w:rsid w:val="00E44621"/>
    <w:rsid w:val="00E4633A"/>
    <w:rsid w:val="00E46619"/>
    <w:rsid w:val="00E468C2"/>
    <w:rsid w:val="00E46C3E"/>
    <w:rsid w:val="00E4721D"/>
    <w:rsid w:val="00E50960"/>
    <w:rsid w:val="00E52F96"/>
    <w:rsid w:val="00E57FE4"/>
    <w:rsid w:val="00E60608"/>
    <w:rsid w:val="00E6062A"/>
    <w:rsid w:val="00E60E63"/>
    <w:rsid w:val="00E61C01"/>
    <w:rsid w:val="00E62358"/>
    <w:rsid w:val="00E651BE"/>
    <w:rsid w:val="00E705A5"/>
    <w:rsid w:val="00E71BAD"/>
    <w:rsid w:val="00E71C4D"/>
    <w:rsid w:val="00E72B65"/>
    <w:rsid w:val="00E744A7"/>
    <w:rsid w:val="00E75387"/>
    <w:rsid w:val="00E75BA7"/>
    <w:rsid w:val="00E75C37"/>
    <w:rsid w:val="00E75E7D"/>
    <w:rsid w:val="00E76C43"/>
    <w:rsid w:val="00E76EEF"/>
    <w:rsid w:val="00E802E5"/>
    <w:rsid w:val="00E81272"/>
    <w:rsid w:val="00E82F37"/>
    <w:rsid w:val="00E83614"/>
    <w:rsid w:val="00E839C1"/>
    <w:rsid w:val="00E85602"/>
    <w:rsid w:val="00E86140"/>
    <w:rsid w:val="00EA1E75"/>
    <w:rsid w:val="00EA2142"/>
    <w:rsid w:val="00EA4CF0"/>
    <w:rsid w:val="00EA5C22"/>
    <w:rsid w:val="00EA76AF"/>
    <w:rsid w:val="00EB2D17"/>
    <w:rsid w:val="00EB374C"/>
    <w:rsid w:val="00EB5958"/>
    <w:rsid w:val="00EC0C55"/>
    <w:rsid w:val="00EC19C7"/>
    <w:rsid w:val="00EC2481"/>
    <w:rsid w:val="00EC3B51"/>
    <w:rsid w:val="00EC5A41"/>
    <w:rsid w:val="00EC5C74"/>
    <w:rsid w:val="00EC686E"/>
    <w:rsid w:val="00ED1C30"/>
    <w:rsid w:val="00ED28E0"/>
    <w:rsid w:val="00ED3A5F"/>
    <w:rsid w:val="00ED5642"/>
    <w:rsid w:val="00ED77F2"/>
    <w:rsid w:val="00ED7EE7"/>
    <w:rsid w:val="00EE7097"/>
    <w:rsid w:val="00EE70D5"/>
    <w:rsid w:val="00EE7EF2"/>
    <w:rsid w:val="00EF0DA6"/>
    <w:rsid w:val="00EF1093"/>
    <w:rsid w:val="00EF2705"/>
    <w:rsid w:val="00EF293D"/>
    <w:rsid w:val="00EF29D9"/>
    <w:rsid w:val="00EF2A51"/>
    <w:rsid w:val="00EF4760"/>
    <w:rsid w:val="00EF67B1"/>
    <w:rsid w:val="00EF6889"/>
    <w:rsid w:val="00F0426C"/>
    <w:rsid w:val="00F049FE"/>
    <w:rsid w:val="00F05017"/>
    <w:rsid w:val="00F062DA"/>
    <w:rsid w:val="00F07643"/>
    <w:rsid w:val="00F10823"/>
    <w:rsid w:val="00F10876"/>
    <w:rsid w:val="00F11923"/>
    <w:rsid w:val="00F15364"/>
    <w:rsid w:val="00F158BB"/>
    <w:rsid w:val="00F176A8"/>
    <w:rsid w:val="00F20968"/>
    <w:rsid w:val="00F252A3"/>
    <w:rsid w:val="00F265DE"/>
    <w:rsid w:val="00F26F67"/>
    <w:rsid w:val="00F313E5"/>
    <w:rsid w:val="00F32F59"/>
    <w:rsid w:val="00F336CE"/>
    <w:rsid w:val="00F342F1"/>
    <w:rsid w:val="00F35A1D"/>
    <w:rsid w:val="00F3629F"/>
    <w:rsid w:val="00F37730"/>
    <w:rsid w:val="00F40218"/>
    <w:rsid w:val="00F40BC1"/>
    <w:rsid w:val="00F41B25"/>
    <w:rsid w:val="00F42263"/>
    <w:rsid w:val="00F43445"/>
    <w:rsid w:val="00F464B7"/>
    <w:rsid w:val="00F502BF"/>
    <w:rsid w:val="00F510A6"/>
    <w:rsid w:val="00F53222"/>
    <w:rsid w:val="00F62C40"/>
    <w:rsid w:val="00F66BF7"/>
    <w:rsid w:val="00F7230A"/>
    <w:rsid w:val="00F74155"/>
    <w:rsid w:val="00F76302"/>
    <w:rsid w:val="00F7771C"/>
    <w:rsid w:val="00F80E17"/>
    <w:rsid w:val="00F810D8"/>
    <w:rsid w:val="00F812E9"/>
    <w:rsid w:val="00F81930"/>
    <w:rsid w:val="00F82336"/>
    <w:rsid w:val="00F83067"/>
    <w:rsid w:val="00F839CE"/>
    <w:rsid w:val="00F84309"/>
    <w:rsid w:val="00F84F04"/>
    <w:rsid w:val="00F85320"/>
    <w:rsid w:val="00F8542E"/>
    <w:rsid w:val="00F85677"/>
    <w:rsid w:val="00F85FC3"/>
    <w:rsid w:val="00F86578"/>
    <w:rsid w:val="00F87407"/>
    <w:rsid w:val="00F877D3"/>
    <w:rsid w:val="00F87F73"/>
    <w:rsid w:val="00F910AF"/>
    <w:rsid w:val="00F91BDF"/>
    <w:rsid w:val="00F93693"/>
    <w:rsid w:val="00F97322"/>
    <w:rsid w:val="00F97715"/>
    <w:rsid w:val="00FA02EB"/>
    <w:rsid w:val="00FA10CB"/>
    <w:rsid w:val="00FA10F1"/>
    <w:rsid w:val="00FA5E18"/>
    <w:rsid w:val="00FA64A8"/>
    <w:rsid w:val="00FB1E1F"/>
    <w:rsid w:val="00FB2842"/>
    <w:rsid w:val="00FB7D97"/>
    <w:rsid w:val="00FB7EC7"/>
    <w:rsid w:val="00FC0653"/>
    <w:rsid w:val="00FC1707"/>
    <w:rsid w:val="00FC2352"/>
    <w:rsid w:val="00FC3C4C"/>
    <w:rsid w:val="00FC59A7"/>
    <w:rsid w:val="00FD15D3"/>
    <w:rsid w:val="00FD2414"/>
    <w:rsid w:val="00FD24E9"/>
    <w:rsid w:val="00FD267A"/>
    <w:rsid w:val="00FD341F"/>
    <w:rsid w:val="00FD3D83"/>
    <w:rsid w:val="00FD4FCC"/>
    <w:rsid w:val="00FD6D70"/>
    <w:rsid w:val="00FE05E6"/>
    <w:rsid w:val="00FE0B31"/>
    <w:rsid w:val="00FE0D69"/>
    <w:rsid w:val="00FE1A99"/>
    <w:rsid w:val="00FE1D42"/>
    <w:rsid w:val="00FE2E55"/>
    <w:rsid w:val="00FE33A5"/>
    <w:rsid w:val="00FE5B63"/>
    <w:rsid w:val="00FE6822"/>
    <w:rsid w:val="00FF172A"/>
    <w:rsid w:val="00FF1C01"/>
    <w:rsid w:val="00FF2ADA"/>
    <w:rsid w:val="00FF34E7"/>
    <w:rsid w:val="00FF4B2B"/>
    <w:rsid w:val="00FF4F88"/>
    <w:rsid w:val="00FF663C"/>
    <w:rsid w:val="00FF6C0C"/>
    <w:rsid w:val="00FF7C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48" fillcolor="white" strokecolor="#339">
      <v:fill color="white"/>
      <v:stroke color="#339"/>
      <v:textbox inset=".5mm,.3mm,.5mm,.3mm"/>
      <o:colormru v:ext="edit" colors="#ffffd3,#ffffe7,#ffe0c1,#c285ff,#d581ab,#e7ffff,#d7ebff,#ff4f4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2B"/>
    <w:pPr>
      <w:spacing w:before="240" w:after="240"/>
      <w:jc w:val="both"/>
    </w:pPr>
    <w:rPr>
      <w:rFonts w:ascii="Calibri" w:hAnsi="Calibri"/>
      <w:sz w:val="22"/>
    </w:rPr>
  </w:style>
  <w:style w:type="paragraph" w:styleId="Ttulo1">
    <w:name w:val="heading 1"/>
    <w:aliases w:val=" Car2,Car2,Texto normal"/>
    <w:basedOn w:val="Normal"/>
    <w:next w:val="Normal"/>
    <w:link w:val="Ttulo1Car"/>
    <w:qFormat/>
    <w:rsid w:val="00C21041"/>
    <w:pPr>
      <w:keepNext/>
      <w:keepLines/>
      <w:pageBreakBefore/>
      <w:numPr>
        <w:numId w:val="1"/>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4F6228" w:themeFill="accent3" w:themeFillShade="80"/>
      <w:tabs>
        <w:tab w:val="left" w:pos="510"/>
      </w:tabs>
      <w:spacing w:before="0" w:after="360"/>
      <w:jc w:val="left"/>
      <w:outlineLvl w:val="0"/>
    </w:pPr>
    <w:rPr>
      <w:rFonts w:eastAsia="Arial Unicode MS"/>
      <w:b/>
      <w:color w:val="FFFFFF" w:themeColor="background1"/>
      <w:kern w:val="28"/>
      <w:sz w:val="26"/>
      <w:szCs w:val="26"/>
      <w:lang w:val="es-ES_tradnl" w:eastAsia="zh-CN"/>
    </w:rPr>
  </w:style>
  <w:style w:type="paragraph" w:styleId="Ttulo2">
    <w:name w:val="heading 2"/>
    <w:aliases w:val="Título 2C,no vale,Heading 2 Char1,Heading 2 Char Char"/>
    <w:basedOn w:val="Normal"/>
    <w:next w:val="Normal"/>
    <w:link w:val="Ttulo2Car"/>
    <w:qFormat/>
    <w:rsid w:val="000B7509"/>
    <w:pPr>
      <w:keepNext/>
      <w:numPr>
        <w:ilvl w:val="1"/>
        <w:numId w:val="1"/>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EAF1DD" w:themeFill="accent3" w:themeFillTint="33"/>
      <w:tabs>
        <w:tab w:val="clear" w:pos="576"/>
        <w:tab w:val="left" w:pos="737"/>
        <w:tab w:val="num" w:pos="2420"/>
      </w:tabs>
      <w:spacing w:before="0"/>
      <w:ind w:left="578" w:hanging="578"/>
      <w:outlineLvl w:val="1"/>
    </w:pPr>
    <w:rPr>
      <w:rFonts w:eastAsia="Arial Unicode MS"/>
      <w:b/>
      <w:caps/>
      <w:color w:val="4F6228" w:themeColor="accent3" w:themeShade="80"/>
      <w:spacing w:val="26"/>
      <w:szCs w:val="24"/>
      <w:lang w:val="es-ES_tradnl" w:eastAsia="zh-CN"/>
    </w:rPr>
  </w:style>
  <w:style w:type="paragraph" w:styleId="Ttulo3">
    <w:name w:val="heading 3"/>
    <w:aliases w:val="no vale1,no vale1 Car,Título 3 Car"/>
    <w:basedOn w:val="Normal"/>
    <w:next w:val="Normal"/>
    <w:link w:val="Ttulo3Car1"/>
    <w:qFormat/>
    <w:rsid w:val="00146DF2"/>
    <w:pPr>
      <w:keepNext/>
      <w:numPr>
        <w:ilvl w:val="2"/>
        <w:numId w:val="1"/>
      </w:numPr>
      <w:pBdr>
        <w:top w:val="single" w:sz="18" w:space="5" w:color="FFFFFF" w:themeColor="background1"/>
        <w:left w:val="single" w:sz="18" w:space="4" w:color="FFFFFF" w:themeColor="background1"/>
        <w:bottom w:val="single" w:sz="18" w:space="1" w:color="FFFFFF" w:themeColor="background1"/>
        <w:right w:val="single" w:sz="18" w:space="4" w:color="FFFFFF" w:themeColor="background1"/>
      </w:pBdr>
      <w:shd w:val="clear" w:color="auto" w:fill="76923C" w:themeFill="accent3" w:themeFillShade="BF"/>
      <w:tabs>
        <w:tab w:val="num" w:pos="720"/>
        <w:tab w:val="left" w:pos="851"/>
      </w:tabs>
      <w:spacing w:before="480"/>
      <w:ind w:left="720"/>
      <w:jc w:val="left"/>
      <w:outlineLvl w:val="2"/>
    </w:pPr>
    <w:rPr>
      <w:rFonts w:eastAsia="Arial Unicode MS"/>
      <w:b/>
      <w:color w:val="FFFFFF" w:themeColor="background1"/>
      <w:sz w:val="23"/>
      <w:szCs w:val="23"/>
      <w:lang w:val="es-ES_tradnl" w:eastAsia="zh-CN"/>
    </w:rPr>
  </w:style>
  <w:style w:type="paragraph" w:styleId="Ttulo4">
    <w:name w:val="heading 4"/>
    <w:aliases w:val="no vale 2"/>
    <w:basedOn w:val="Normal"/>
    <w:next w:val="Normal"/>
    <w:link w:val="Ttulo4Car"/>
    <w:qFormat/>
    <w:rsid w:val="00C21041"/>
    <w:pPr>
      <w:keepNext/>
      <w:numPr>
        <w:ilvl w:val="3"/>
        <w:numId w:val="1"/>
      </w:numPr>
      <w:pBdr>
        <w:bottom w:val="thickThinSmallGap" w:sz="12" w:space="3" w:color="4F6228" w:themeColor="accent3" w:themeShade="80"/>
      </w:pBdr>
      <w:tabs>
        <w:tab w:val="left" w:pos="652"/>
      </w:tabs>
      <w:spacing w:before="360"/>
      <w:outlineLvl w:val="3"/>
    </w:pPr>
    <w:rPr>
      <w:rFonts w:eastAsia="Arial Unicode MS"/>
      <w:b/>
      <w:i/>
      <w:color w:val="4F6228" w:themeColor="accent3" w:themeShade="80"/>
      <w:szCs w:val="22"/>
      <w:lang w:val="es-ES_tradnl" w:eastAsia="zh-CN"/>
    </w:rPr>
  </w:style>
  <w:style w:type="paragraph" w:styleId="Ttulo5">
    <w:name w:val="heading 5"/>
    <w:basedOn w:val="Ttulo4"/>
    <w:next w:val="Normal"/>
    <w:link w:val="Ttulo5Car"/>
    <w:qFormat/>
    <w:rsid w:val="00C21041"/>
    <w:pPr>
      <w:numPr>
        <w:ilvl w:val="4"/>
      </w:numPr>
      <w:pBdr>
        <w:bottom w:val="single" w:sz="8" w:space="3" w:color="76923C" w:themeColor="accent3" w:themeShade="BF"/>
      </w:pBdr>
      <w:spacing w:before="240" w:after="60"/>
      <w:outlineLvl w:val="4"/>
    </w:pPr>
    <w:rPr>
      <w:i w:val="0"/>
      <w:color w:val="76923C" w:themeColor="accent3" w:themeShade="BF"/>
    </w:rPr>
  </w:style>
  <w:style w:type="paragraph" w:styleId="Ttulo6">
    <w:name w:val="heading 6"/>
    <w:basedOn w:val="Normal"/>
    <w:next w:val="Normal"/>
    <w:autoRedefine/>
    <w:qFormat/>
    <w:rsid w:val="00181DB1"/>
    <w:pPr>
      <w:numPr>
        <w:ilvl w:val="5"/>
        <w:numId w:val="1"/>
      </w:numPr>
      <w:spacing w:after="60"/>
      <w:outlineLvl w:val="5"/>
    </w:pPr>
    <w:rPr>
      <w:i/>
    </w:rPr>
  </w:style>
  <w:style w:type="paragraph" w:styleId="Ttulo7">
    <w:name w:val="heading 7"/>
    <w:basedOn w:val="Normal"/>
    <w:next w:val="Normal"/>
    <w:autoRedefine/>
    <w:uiPriority w:val="99"/>
    <w:qFormat/>
    <w:rsid w:val="00181DB1"/>
    <w:pPr>
      <w:numPr>
        <w:ilvl w:val="6"/>
        <w:numId w:val="1"/>
      </w:numPr>
      <w:spacing w:after="60"/>
      <w:outlineLvl w:val="6"/>
    </w:pPr>
    <w:rPr>
      <w:rFonts w:ascii="Arial" w:hAnsi="Arial"/>
    </w:rPr>
  </w:style>
  <w:style w:type="paragraph" w:styleId="Ttulo8">
    <w:name w:val="heading 8"/>
    <w:basedOn w:val="Normal"/>
    <w:next w:val="Normal"/>
    <w:autoRedefine/>
    <w:uiPriority w:val="99"/>
    <w:qFormat/>
    <w:rsid w:val="00181DB1"/>
    <w:pPr>
      <w:numPr>
        <w:ilvl w:val="7"/>
        <w:numId w:val="1"/>
      </w:numPr>
      <w:spacing w:after="60"/>
      <w:outlineLvl w:val="7"/>
    </w:pPr>
    <w:rPr>
      <w:rFonts w:ascii="Arial" w:hAnsi="Arial"/>
      <w:i/>
    </w:rPr>
  </w:style>
  <w:style w:type="paragraph" w:styleId="Ttulo9">
    <w:name w:val="heading 9"/>
    <w:basedOn w:val="Normal"/>
    <w:next w:val="Normal"/>
    <w:autoRedefine/>
    <w:uiPriority w:val="99"/>
    <w:qFormat/>
    <w:rsid w:val="00181DB1"/>
    <w:pPr>
      <w:numPr>
        <w:ilvl w:val="8"/>
        <w:numId w:val="1"/>
      </w:numPr>
      <w:spacing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8D71F9"/>
    <w:pPr>
      <w:keepLines/>
      <w:tabs>
        <w:tab w:val="left" w:pos="142"/>
      </w:tabs>
      <w:spacing w:before="0" w:after="120"/>
      <w:ind w:left="142" w:hanging="142"/>
    </w:pPr>
    <w:rPr>
      <w:sz w:val="16"/>
      <w:szCs w:val="16"/>
    </w:rPr>
  </w:style>
  <w:style w:type="paragraph" w:styleId="Piedepgina">
    <w:name w:val="footer"/>
    <w:basedOn w:val="Normal"/>
    <w:link w:val="PiedepginaCar"/>
    <w:rsid w:val="008D71F9"/>
    <w:pPr>
      <w:spacing w:before="0" w:after="120"/>
      <w:jc w:val="left"/>
    </w:pPr>
    <w:rPr>
      <w:sz w:val="18"/>
    </w:rPr>
  </w:style>
  <w:style w:type="paragraph" w:styleId="Encabezado">
    <w:name w:val="header"/>
    <w:basedOn w:val="Normal"/>
    <w:link w:val="EncabezadoCar"/>
    <w:uiPriority w:val="99"/>
    <w:unhideWhenUsed/>
    <w:rsid w:val="00F85FC3"/>
    <w:pPr>
      <w:tabs>
        <w:tab w:val="center" w:pos="4252"/>
        <w:tab w:val="right" w:pos="8504"/>
      </w:tabs>
    </w:pPr>
  </w:style>
  <w:style w:type="paragraph" w:styleId="Epgrafe">
    <w:name w:val="caption"/>
    <w:aliases w:val="Car1 Car Car Car Car,Car1 Car Car Car, Car1 Car,Car1 Car,Car1 Car Car,Epígrafe1, Car1,Epígrafe Car Car Car,Epígrafe1 Car Car Car,Epígrafe1 Car Car,Epígrafe Car Car Car Car Car Car, Car1 Car Car Car,Car1,caption,Descripción1"/>
    <w:basedOn w:val="Normal"/>
    <w:next w:val="Normal"/>
    <w:link w:val="EpgrafeCar"/>
    <w:qFormat/>
    <w:rsid w:val="008D71F9"/>
    <w:pPr>
      <w:keepNext/>
      <w:keepLines/>
      <w:spacing w:before="360" w:after="0"/>
      <w:jc w:val="center"/>
    </w:pPr>
    <w:rPr>
      <w:i/>
      <w:caps/>
      <w:color w:val="800000"/>
    </w:rPr>
  </w:style>
  <w:style w:type="paragraph" w:customStyle="1" w:styleId="Bolos">
    <w:name w:val="Bolos"/>
    <w:basedOn w:val="Normal"/>
    <w:next w:val="Normal"/>
    <w:link w:val="BolosCar1"/>
    <w:qFormat/>
    <w:rsid w:val="00181DB1"/>
    <w:pPr>
      <w:numPr>
        <w:numId w:val="2"/>
      </w:numPr>
    </w:pPr>
  </w:style>
  <w:style w:type="character" w:customStyle="1" w:styleId="BolosCar1">
    <w:name w:val="Bolos Car1"/>
    <w:link w:val="Bolos"/>
    <w:rsid w:val="00181DB1"/>
    <w:rPr>
      <w:rFonts w:ascii="Calibri" w:hAnsi="Calibri"/>
      <w:sz w:val="22"/>
    </w:rPr>
  </w:style>
  <w:style w:type="paragraph" w:customStyle="1" w:styleId="Bolos2">
    <w:name w:val="Bolos 2"/>
    <w:basedOn w:val="Normal"/>
    <w:next w:val="Normal"/>
    <w:qFormat/>
    <w:rsid w:val="00DA122B"/>
    <w:pPr>
      <w:keepLines/>
      <w:numPr>
        <w:numId w:val="3"/>
      </w:numPr>
      <w:tabs>
        <w:tab w:val="left" w:pos="397"/>
      </w:tabs>
    </w:pPr>
  </w:style>
  <w:style w:type="paragraph" w:customStyle="1" w:styleId="Fuente">
    <w:name w:val="Fuente"/>
    <w:basedOn w:val="Normal"/>
    <w:next w:val="Normal"/>
    <w:rsid w:val="00DA122B"/>
    <w:pPr>
      <w:keepLines/>
      <w:spacing w:before="0" w:after="480"/>
      <w:jc w:val="left"/>
    </w:pPr>
    <w:rPr>
      <w:b/>
      <w:bCs/>
      <w:i/>
      <w:color w:val="7F7F7F"/>
      <w:sz w:val="18"/>
    </w:rPr>
  </w:style>
  <w:style w:type="paragraph" w:styleId="TDC1">
    <w:name w:val="toc 1"/>
    <w:basedOn w:val="Normal"/>
    <w:next w:val="Normal"/>
    <w:autoRedefine/>
    <w:uiPriority w:val="39"/>
    <w:qFormat/>
    <w:rsid w:val="00D83057"/>
    <w:pPr>
      <w:tabs>
        <w:tab w:val="left" w:pos="426"/>
        <w:tab w:val="right" w:leader="dot" w:pos="7920"/>
      </w:tabs>
      <w:spacing w:before="120" w:after="120"/>
      <w:ind w:left="426" w:right="917" w:hanging="426"/>
    </w:pPr>
    <w:rPr>
      <w:rFonts w:eastAsia="Arial Unicode MS"/>
      <w:b/>
      <w:noProof/>
      <w:color w:val="4F6228" w:themeColor="accent3" w:themeShade="80"/>
    </w:rPr>
  </w:style>
  <w:style w:type="paragraph" w:customStyle="1" w:styleId="Listaguiones">
    <w:name w:val="Lista guiones"/>
    <w:basedOn w:val="Normal"/>
    <w:next w:val="Normal"/>
    <w:rsid w:val="00B8492C"/>
    <w:pPr>
      <w:keepLines/>
      <w:tabs>
        <w:tab w:val="left" w:pos="397"/>
      </w:tabs>
    </w:pPr>
  </w:style>
  <w:style w:type="character" w:customStyle="1" w:styleId="EncabezadoCar">
    <w:name w:val="Encabezado Car"/>
    <w:basedOn w:val="Fuentedeprrafopredeter"/>
    <w:link w:val="Encabezado"/>
    <w:uiPriority w:val="99"/>
    <w:rsid w:val="00F85FC3"/>
  </w:style>
  <w:style w:type="character" w:customStyle="1" w:styleId="PiedepginaCar">
    <w:name w:val="Pie de página Car"/>
    <w:basedOn w:val="Fuentedeprrafopredeter"/>
    <w:link w:val="Piedepgina"/>
    <w:uiPriority w:val="99"/>
    <w:rsid w:val="00F85FC3"/>
    <w:rPr>
      <w:sz w:val="18"/>
    </w:rPr>
  </w:style>
  <w:style w:type="paragraph" w:customStyle="1" w:styleId="Listanumrica">
    <w:name w:val="Lista numérica"/>
    <w:basedOn w:val="Normal"/>
    <w:next w:val="Normal"/>
    <w:rsid w:val="008D71F9"/>
    <w:pPr>
      <w:keepLines/>
      <w:tabs>
        <w:tab w:val="left" w:pos="397"/>
        <w:tab w:val="num" w:pos="432"/>
      </w:tabs>
      <w:ind w:left="432" w:hanging="432"/>
    </w:pPr>
  </w:style>
  <w:style w:type="character" w:styleId="Hipervnculo">
    <w:name w:val="Hyperlink"/>
    <w:uiPriority w:val="99"/>
    <w:rsid w:val="003C4874"/>
    <w:rPr>
      <w:rFonts w:ascii="Calibri" w:hAnsi="Calibri"/>
      <w:dstrike w:val="0"/>
      <w:color w:val="auto"/>
      <w:sz w:val="22"/>
      <w:u w:val="single"/>
      <w:vertAlign w:val="baseline"/>
    </w:rPr>
  </w:style>
  <w:style w:type="character" w:styleId="Hipervnculovisitado">
    <w:name w:val="FollowedHyperlink"/>
    <w:rsid w:val="008D71F9"/>
    <w:rPr>
      <w:rFonts w:ascii="Century Gothic" w:hAnsi="Century Gothic"/>
      <w:color w:val="800080"/>
      <w:sz w:val="22"/>
      <w:u w:val="single"/>
    </w:rPr>
  </w:style>
  <w:style w:type="paragraph" w:styleId="ndice1">
    <w:name w:val="index 1"/>
    <w:basedOn w:val="Normal"/>
    <w:next w:val="Normal"/>
    <w:autoRedefine/>
    <w:semiHidden/>
    <w:rsid w:val="008D71F9"/>
    <w:pPr>
      <w:ind w:left="220" w:hanging="220"/>
    </w:pPr>
  </w:style>
  <w:style w:type="paragraph" w:styleId="Ttulodendice">
    <w:name w:val="index heading"/>
    <w:basedOn w:val="Normal"/>
    <w:next w:val="Normal"/>
    <w:semiHidden/>
    <w:rsid w:val="008D71F9"/>
    <w:pPr>
      <w:pageBreakBefore/>
      <w:spacing w:before="0" w:after="360"/>
      <w:jc w:val="center"/>
    </w:pPr>
    <w:rPr>
      <w:b/>
      <w:i/>
      <w:sz w:val="40"/>
    </w:rPr>
  </w:style>
  <w:style w:type="paragraph" w:customStyle="1" w:styleId="Listaletrada">
    <w:name w:val="Lista letrada"/>
    <w:basedOn w:val="Normal"/>
    <w:next w:val="Normal"/>
    <w:rsid w:val="008D71F9"/>
    <w:pPr>
      <w:tabs>
        <w:tab w:val="left" w:pos="397"/>
      </w:tabs>
      <w:ind w:left="397" w:hanging="397"/>
    </w:pPr>
  </w:style>
  <w:style w:type="paragraph" w:styleId="TDC2">
    <w:name w:val="toc 2"/>
    <w:basedOn w:val="Normal"/>
    <w:next w:val="Normal"/>
    <w:autoRedefine/>
    <w:uiPriority w:val="39"/>
    <w:qFormat/>
    <w:rsid w:val="008D71F9"/>
    <w:pPr>
      <w:tabs>
        <w:tab w:val="left" w:pos="1080"/>
        <w:tab w:val="left" w:pos="1320"/>
        <w:tab w:val="right" w:leader="dot" w:pos="7920"/>
      </w:tabs>
      <w:spacing w:before="60" w:after="60"/>
      <w:ind w:left="1078" w:right="557" w:hanging="539"/>
    </w:pPr>
    <w:rPr>
      <w:noProof/>
    </w:rPr>
  </w:style>
  <w:style w:type="paragraph" w:styleId="TDC3">
    <w:name w:val="toc 3"/>
    <w:basedOn w:val="Normal"/>
    <w:next w:val="Normal"/>
    <w:autoRedefine/>
    <w:uiPriority w:val="39"/>
    <w:qFormat/>
    <w:rsid w:val="003C4874"/>
    <w:pPr>
      <w:tabs>
        <w:tab w:val="left" w:pos="1560"/>
        <w:tab w:val="right" w:leader="dot" w:pos="7927"/>
      </w:tabs>
      <w:spacing w:before="20" w:after="20"/>
      <w:ind w:left="1560" w:hanging="709"/>
    </w:pPr>
    <w:rPr>
      <w:rFonts w:eastAsia="Arial Unicode MS"/>
      <w:i/>
      <w:noProof/>
      <w:szCs w:val="30"/>
    </w:rPr>
  </w:style>
  <w:style w:type="paragraph" w:styleId="TDC4">
    <w:name w:val="toc 4"/>
    <w:basedOn w:val="Normal"/>
    <w:next w:val="Normal"/>
    <w:autoRedefine/>
    <w:rsid w:val="008D71F9"/>
    <w:pPr>
      <w:ind w:left="660"/>
    </w:pPr>
  </w:style>
  <w:style w:type="paragraph" w:styleId="TDC5">
    <w:name w:val="toc 5"/>
    <w:basedOn w:val="Normal"/>
    <w:next w:val="Normal"/>
    <w:autoRedefine/>
    <w:rsid w:val="008D71F9"/>
    <w:pPr>
      <w:ind w:left="880"/>
    </w:pPr>
  </w:style>
  <w:style w:type="paragraph" w:styleId="TDC6">
    <w:name w:val="toc 6"/>
    <w:basedOn w:val="Normal"/>
    <w:next w:val="Normal"/>
    <w:autoRedefine/>
    <w:rsid w:val="008D71F9"/>
    <w:pPr>
      <w:ind w:left="1100"/>
    </w:pPr>
  </w:style>
  <w:style w:type="paragraph" w:styleId="TDC7">
    <w:name w:val="toc 7"/>
    <w:basedOn w:val="Normal"/>
    <w:next w:val="Normal"/>
    <w:autoRedefine/>
    <w:rsid w:val="008D71F9"/>
    <w:pPr>
      <w:ind w:left="1320"/>
    </w:pPr>
  </w:style>
  <w:style w:type="paragraph" w:styleId="TDC8">
    <w:name w:val="toc 8"/>
    <w:basedOn w:val="Normal"/>
    <w:next w:val="Normal"/>
    <w:autoRedefine/>
    <w:rsid w:val="008D71F9"/>
    <w:pPr>
      <w:ind w:left="1540"/>
    </w:pPr>
  </w:style>
  <w:style w:type="paragraph" w:styleId="TDC9">
    <w:name w:val="toc 9"/>
    <w:basedOn w:val="Normal"/>
    <w:next w:val="Normal"/>
    <w:autoRedefine/>
    <w:rsid w:val="008D71F9"/>
    <w:pPr>
      <w:ind w:left="1760"/>
    </w:pPr>
  </w:style>
  <w:style w:type="character" w:customStyle="1" w:styleId="EpgrafeCar">
    <w:name w:val="Epígrafe Car"/>
    <w:aliases w:val="Car1 Car Car Car Car Car,Car1 Car Car Car Car1, Car1 Car Car,Car1 Car Car1,Car1 Car Car Car1,Epígrafe1 Car, Car1 Car1,Epígrafe Car Car Car Car,Epígrafe1 Car Car Car Car,Epígrafe1 Car Car Car1,Epígrafe Car Car Car Car Car Car Car,Car1 Car1"/>
    <w:basedOn w:val="Fuentedeprrafopredeter"/>
    <w:link w:val="Epgrafe"/>
    <w:rsid w:val="00F85FC3"/>
    <w:rPr>
      <w:i/>
      <w:caps/>
      <w:color w:val="800000"/>
    </w:rPr>
  </w:style>
  <w:style w:type="character" w:customStyle="1" w:styleId="BolosCar">
    <w:name w:val="Bolos Car"/>
    <w:rsid w:val="00F85FC3"/>
    <w:rPr>
      <w:rFonts w:ascii="Calibri" w:hAnsi="Calibri"/>
      <w:sz w:val="22"/>
    </w:rPr>
  </w:style>
  <w:style w:type="character" w:styleId="Refdenotaalpie">
    <w:name w:val="footnote reference"/>
    <w:semiHidden/>
    <w:rsid w:val="008D71F9"/>
    <w:rPr>
      <w:rFonts w:ascii="Calibri" w:hAnsi="Calibri"/>
      <w:sz w:val="22"/>
      <w:vertAlign w:val="superscript"/>
      <w:lang w:val="es-ES_tradnl" w:eastAsia="zh-CN" w:bidi="ar-SA"/>
    </w:rPr>
  </w:style>
  <w:style w:type="paragraph" w:styleId="Sinespaciado">
    <w:name w:val="No Spacing"/>
    <w:aliases w:val="tabla"/>
    <w:uiPriority w:val="1"/>
    <w:qFormat/>
    <w:rsid w:val="00942D17"/>
    <w:pPr>
      <w:widowControl w:val="0"/>
      <w:adjustRightInd w:val="0"/>
      <w:spacing w:before="120" w:after="120"/>
      <w:jc w:val="center"/>
      <w:textAlignment w:val="baseline"/>
    </w:pPr>
    <w:rPr>
      <w:rFonts w:ascii="Arial" w:hAnsi="Arial"/>
    </w:rPr>
  </w:style>
  <w:style w:type="paragraph" w:styleId="Prrafodelista">
    <w:name w:val="List Paragraph"/>
    <w:basedOn w:val="Normal"/>
    <w:link w:val="PrrafodelistaCar"/>
    <w:uiPriority w:val="34"/>
    <w:qFormat/>
    <w:rsid w:val="009A21DF"/>
    <w:pPr>
      <w:widowControl w:val="0"/>
      <w:adjustRightInd w:val="0"/>
      <w:spacing w:before="0" w:after="120"/>
      <w:ind w:left="720"/>
      <w:contextualSpacing/>
      <w:textAlignment w:val="baseline"/>
    </w:pPr>
    <w:rPr>
      <w:rFonts w:ascii="Zurich BT" w:hAnsi="Zurich BT"/>
    </w:rPr>
  </w:style>
  <w:style w:type="character" w:customStyle="1" w:styleId="PrrafodelistaCar">
    <w:name w:val="Párrafo de lista Car"/>
    <w:basedOn w:val="Fuentedeprrafopredeter"/>
    <w:link w:val="Prrafodelista"/>
    <w:uiPriority w:val="34"/>
    <w:locked/>
    <w:rsid w:val="009A21DF"/>
    <w:rPr>
      <w:rFonts w:ascii="Zurich BT" w:hAnsi="Zurich BT"/>
    </w:rPr>
  </w:style>
  <w:style w:type="paragraph" w:styleId="Textodeglobo">
    <w:name w:val="Balloon Text"/>
    <w:basedOn w:val="Normal"/>
    <w:semiHidden/>
    <w:rsid w:val="008D71F9"/>
    <w:rPr>
      <w:rFonts w:ascii="Tahoma" w:hAnsi="Tahoma" w:cs="Tahoma"/>
      <w:sz w:val="16"/>
      <w:szCs w:val="16"/>
    </w:rPr>
  </w:style>
  <w:style w:type="character" w:customStyle="1" w:styleId="Ttulo5Car">
    <w:name w:val="Título 5 Car"/>
    <w:basedOn w:val="Fuentedeprrafopredeter"/>
    <w:link w:val="Ttulo5"/>
    <w:rsid w:val="00C21041"/>
    <w:rPr>
      <w:rFonts w:ascii="Calibri" w:eastAsia="Arial Unicode MS" w:hAnsi="Calibri"/>
      <w:b/>
      <w:color w:val="76923C" w:themeColor="accent3" w:themeShade="BF"/>
      <w:sz w:val="22"/>
      <w:szCs w:val="22"/>
      <w:lang w:val="es-ES_tradnl" w:eastAsia="zh-CN"/>
    </w:rPr>
  </w:style>
  <w:style w:type="character" w:styleId="nfasis">
    <w:name w:val="Emphasis"/>
    <w:basedOn w:val="Fuentedeprrafopredeter"/>
    <w:uiPriority w:val="20"/>
    <w:qFormat/>
    <w:rsid w:val="000B4114"/>
    <w:rPr>
      <w:i/>
      <w:iCs/>
    </w:rPr>
  </w:style>
  <w:style w:type="character" w:customStyle="1" w:styleId="highlight">
    <w:name w:val="highlight"/>
    <w:basedOn w:val="Fuentedeprrafopredeter"/>
    <w:rsid w:val="000B4114"/>
  </w:style>
  <w:style w:type="character" w:customStyle="1" w:styleId="TextonotapieCar">
    <w:name w:val="Texto nota pie Car"/>
    <w:basedOn w:val="Fuentedeprrafopredeter"/>
    <w:link w:val="Textonotapie"/>
    <w:uiPriority w:val="99"/>
    <w:semiHidden/>
    <w:rsid w:val="000B4114"/>
    <w:rPr>
      <w:sz w:val="16"/>
      <w:szCs w:val="16"/>
    </w:rPr>
  </w:style>
  <w:style w:type="character" w:styleId="nfasissutil">
    <w:name w:val="Subtle Emphasis"/>
    <w:basedOn w:val="Fuentedeprrafopredeter"/>
    <w:uiPriority w:val="19"/>
    <w:qFormat/>
    <w:rsid w:val="000B4114"/>
    <w:rPr>
      <w:i/>
      <w:iCs/>
      <w:color w:val="808080"/>
    </w:rPr>
  </w:style>
  <w:style w:type="paragraph" w:customStyle="1" w:styleId="CarCarCar11">
    <w:name w:val="Car Car Car11"/>
    <w:basedOn w:val="Normal"/>
    <w:semiHidden/>
    <w:rsid w:val="000B4114"/>
    <w:pPr>
      <w:spacing w:before="0" w:after="160" w:line="240" w:lineRule="exact"/>
      <w:jc w:val="left"/>
    </w:pPr>
    <w:rPr>
      <w:rFonts w:ascii="Franklin Gothic Book" w:hAnsi="Franklin Gothic Book"/>
      <w:sz w:val="24"/>
      <w:lang w:val="es-ES_tradnl" w:eastAsia="zh-CN"/>
    </w:rPr>
  </w:style>
  <w:style w:type="paragraph" w:styleId="NormalWeb">
    <w:name w:val="Normal (Web)"/>
    <w:basedOn w:val="Normal"/>
    <w:uiPriority w:val="99"/>
    <w:unhideWhenUsed/>
    <w:rsid w:val="000B4114"/>
    <w:pPr>
      <w:spacing w:before="0" w:after="94"/>
      <w:jc w:val="left"/>
    </w:pPr>
    <w:rPr>
      <w:rFonts w:ascii="Times New Roman" w:hAnsi="Times New Roman"/>
      <w:sz w:val="24"/>
      <w:szCs w:val="24"/>
    </w:rPr>
  </w:style>
  <w:style w:type="character" w:styleId="Textoennegrita">
    <w:name w:val="Strong"/>
    <w:basedOn w:val="Fuentedeprrafopredeter"/>
    <w:uiPriority w:val="22"/>
    <w:qFormat/>
    <w:rsid w:val="000B4114"/>
    <w:rPr>
      <w:b/>
      <w:bCs/>
    </w:rPr>
  </w:style>
  <w:style w:type="paragraph" w:customStyle="1" w:styleId="justificado">
    <w:name w:val="justificado"/>
    <w:basedOn w:val="Normal"/>
    <w:rsid w:val="000B4114"/>
    <w:pPr>
      <w:spacing w:before="100" w:beforeAutospacing="1" w:after="100" w:afterAutospacing="1"/>
      <w:jc w:val="left"/>
    </w:pPr>
    <w:rPr>
      <w:rFonts w:ascii="Times New Roman" w:hAnsi="Times New Roman"/>
      <w:sz w:val="24"/>
      <w:szCs w:val="24"/>
    </w:rPr>
  </w:style>
  <w:style w:type="paragraph" w:customStyle="1" w:styleId="Titulo2">
    <w:name w:val="Titulo 2"/>
    <w:basedOn w:val="Normal"/>
    <w:rsid w:val="000B4114"/>
    <w:pPr>
      <w:widowControl w:val="0"/>
      <w:numPr>
        <w:ilvl w:val="1"/>
        <w:numId w:val="5"/>
      </w:numPr>
      <w:tabs>
        <w:tab w:val="left" w:pos="540"/>
      </w:tabs>
      <w:adjustRightInd w:val="0"/>
      <w:spacing w:before="360"/>
      <w:textAlignment w:val="baseline"/>
    </w:pPr>
    <w:rPr>
      <w:rFonts w:ascii="Zurich BT" w:hAnsi="Zurich BT" w:cs="Arial"/>
      <w:b/>
      <w:sz w:val="24"/>
      <w:szCs w:val="24"/>
    </w:rPr>
  </w:style>
  <w:style w:type="paragraph" w:customStyle="1" w:styleId="xl22">
    <w:name w:val="xl22"/>
    <w:basedOn w:val="Normal"/>
    <w:rsid w:val="008D71F9"/>
    <w:pPr>
      <w:spacing w:before="100" w:beforeAutospacing="1" w:after="100" w:afterAutospacing="1"/>
      <w:jc w:val="left"/>
    </w:pPr>
    <w:rPr>
      <w:rFonts w:ascii="Myriad Condensed Web" w:eastAsia="Arial Unicode MS" w:hAnsi="Myriad Condensed Web" w:cs="Arial Unicode MS"/>
    </w:rPr>
  </w:style>
  <w:style w:type="paragraph" w:customStyle="1" w:styleId="xl26">
    <w:name w:val="xl26"/>
    <w:basedOn w:val="Normal"/>
    <w:rsid w:val="008D71F9"/>
    <w:pPr>
      <w:spacing w:before="100" w:beforeAutospacing="1" w:after="100" w:afterAutospacing="1"/>
      <w:jc w:val="center"/>
    </w:pPr>
    <w:rPr>
      <w:rFonts w:ascii="Myriad Condensed Web" w:eastAsia="Arial Unicode MS" w:hAnsi="Myriad Condensed Web" w:cs="Arial Unicode MS"/>
      <w:b/>
      <w:bCs/>
    </w:rPr>
  </w:style>
  <w:style w:type="table" w:styleId="Tablaconcuadrcula">
    <w:name w:val="Table Grid"/>
    <w:basedOn w:val="Tablanormal"/>
    <w:uiPriority w:val="39"/>
    <w:rsid w:val="00FE6822"/>
    <w:pPr>
      <w:spacing w:before="180" w:after="1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0B4114"/>
  </w:style>
  <w:style w:type="paragraph" w:customStyle="1" w:styleId="xl63">
    <w:name w:val="xl63"/>
    <w:basedOn w:val="Normal"/>
    <w:rsid w:val="000B4114"/>
    <w:pP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Normal"/>
    <w:rsid w:val="000B4114"/>
    <w:pPr>
      <w:shd w:val="clear" w:color="000000" w:fill="FFFFFF"/>
      <w:spacing w:before="100" w:beforeAutospacing="1" w:after="100" w:afterAutospacing="1"/>
      <w:jc w:val="center"/>
    </w:pPr>
    <w:rPr>
      <w:rFonts w:ascii="Times New Roman" w:hAnsi="Times New Roman"/>
      <w:sz w:val="16"/>
      <w:szCs w:val="16"/>
    </w:rPr>
  </w:style>
  <w:style w:type="paragraph" w:customStyle="1" w:styleId="xl65">
    <w:name w:val="xl65"/>
    <w:basedOn w:val="Normal"/>
    <w:rsid w:val="000B411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6">
    <w:name w:val="xl66"/>
    <w:basedOn w:val="Normal"/>
    <w:rsid w:val="000B411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
    <w:rsid w:val="000B411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Normal"/>
    <w:rsid w:val="000B4114"/>
    <w:pPr>
      <w:spacing w:before="100" w:beforeAutospacing="1" w:after="100" w:afterAutospacing="1"/>
      <w:jc w:val="left"/>
    </w:pPr>
    <w:rPr>
      <w:rFonts w:ascii="Times New Roman" w:hAnsi="Times New Roman"/>
      <w:sz w:val="18"/>
      <w:szCs w:val="18"/>
    </w:rPr>
  </w:style>
  <w:style w:type="paragraph" w:customStyle="1" w:styleId="xl69">
    <w:name w:val="xl69"/>
    <w:basedOn w:val="Normal"/>
    <w:rsid w:val="000B4114"/>
    <w:pPr>
      <w:spacing w:before="100" w:beforeAutospacing="1" w:after="100" w:afterAutospacing="1"/>
      <w:jc w:val="left"/>
      <w:textAlignment w:val="center"/>
    </w:pPr>
    <w:rPr>
      <w:rFonts w:ascii="Times New Roman" w:hAnsi="Times New Roman"/>
      <w:b/>
      <w:bCs/>
      <w:sz w:val="18"/>
      <w:szCs w:val="18"/>
    </w:rPr>
  </w:style>
  <w:style w:type="paragraph" w:customStyle="1" w:styleId="xl70">
    <w:name w:val="xl70"/>
    <w:basedOn w:val="Normal"/>
    <w:rsid w:val="000B4114"/>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1">
    <w:name w:val="xl71"/>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2">
    <w:name w:val="xl72"/>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numbering" w:customStyle="1" w:styleId="Listado2">
    <w:name w:val="Listado 2"/>
    <w:basedOn w:val="Sinlista"/>
    <w:rsid w:val="00181DB1"/>
    <w:pPr>
      <w:numPr>
        <w:numId w:val="4"/>
      </w:numPr>
    </w:pPr>
  </w:style>
  <w:style w:type="paragraph" w:customStyle="1" w:styleId="xl73">
    <w:name w:val="xl73"/>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FF0000"/>
      <w:sz w:val="18"/>
      <w:szCs w:val="18"/>
    </w:rPr>
  </w:style>
  <w:style w:type="paragraph" w:customStyle="1" w:styleId="xl23">
    <w:name w:val="xl23"/>
    <w:basedOn w:val="Normal"/>
    <w:rsid w:val="00360B10"/>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4">
    <w:name w:val="xl24"/>
    <w:basedOn w:val="Normal"/>
    <w:rsid w:val="00D5382B"/>
    <w:pPr>
      <w:spacing w:before="100" w:beforeAutospacing="1" w:after="100" w:afterAutospacing="1"/>
      <w:jc w:val="center"/>
    </w:pPr>
    <w:rPr>
      <w:rFonts w:ascii="Arial Unicode MS" w:eastAsia="Arial Unicode MS" w:hAnsi="Arial Unicode MS" w:cs="Arial Unicode MS"/>
      <w:sz w:val="23"/>
      <w:szCs w:val="24"/>
    </w:rPr>
  </w:style>
  <w:style w:type="paragraph" w:customStyle="1" w:styleId="xl74">
    <w:name w:val="xl74"/>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CarCarCar1">
    <w:name w:val="Car Car Car1"/>
    <w:basedOn w:val="Normal"/>
    <w:semiHidden/>
    <w:rsid w:val="004E3734"/>
    <w:pPr>
      <w:spacing w:line="240" w:lineRule="exact"/>
      <w:jc w:val="left"/>
    </w:pPr>
    <w:rPr>
      <w:lang w:val="es-ES_tradnl" w:eastAsia="zh-CN"/>
    </w:rPr>
  </w:style>
  <w:style w:type="paragraph" w:customStyle="1" w:styleId="Continuacin">
    <w:name w:val="Continuación"/>
    <w:basedOn w:val="Normal"/>
    <w:next w:val="Normal"/>
    <w:qFormat/>
    <w:rsid w:val="00BA6471"/>
    <w:pPr>
      <w:tabs>
        <w:tab w:val="left" w:pos="397"/>
      </w:tabs>
      <w:spacing w:before="120" w:after="120" w:line="264" w:lineRule="auto"/>
      <w:ind w:left="397"/>
    </w:pPr>
  </w:style>
  <w:style w:type="paragraph" w:customStyle="1" w:styleId="xl75">
    <w:name w:val="xl75"/>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color w:val="FF0000"/>
      <w:sz w:val="18"/>
      <w:szCs w:val="18"/>
    </w:rPr>
  </w:style>
  <w:style w:type="paragraph" w:customStyle="1" w:styleId="CarCarCar12">
    <w:name w:val="Car Car Car12"/>
    <w:basedOn w:val="Normal"/>
    <w:semiHidden/>
    <w:rsid w:val="004E3734"/>
    <w:pPr>
      <w:spacing w:before="0" w:after="160" w:line="240" w:lineRule="exact"/>
      <w:jc w:val="left"/>
    </w:pPr>
    <w:rPr>
      <w:rFonts w:ascii="Franklin Gothic Book" w:hAnsi="Franklin Gothic Book"/>
      <w:sz w:val="24"/>
      <w:lang w:val="es-ES_tradnl" w:eastAsia="zh-CN"/>
    </w:rPr>
  </w:style>
  <w:style w:type="paragraph" w:customStyle="1" w:styleId="xl76">
    <w:name w:val="xl76"/>
    <w:basedOn w:val="Normal"/>
    <w:rsid w:val="000B411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7">
    <w:name w:val="xl77"/>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0B4114"/>
    <w:pPr>
      <w:pBdr>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79">
    <w:name w:val="xl79"/>
    <w:basedOn w:val="Normal"/>
    <w:rsid w:val="000B4114"/>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0">
    <w:name w:val="xl80"/>
    <w:basedOn w:val="Normal"/>
    <w:rsid w:val="000B4114"/>
    <w:pPr>
      <w:pBdr>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1">
    <w:name w:val="xl81"/>
    <w:basedOn w:val="Normal"/>
    <w:rsid w:val="000B4114"/>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2">
    <w:name w:val="xl82"/>
    <w:basedOn w:val="Normal"/>
    <w:rsid w:val="000B4114"/>
    <w:pPr>
      <w:pBdr>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3">
    <w:name w:val="xl83"/>
    <w:basedOn w:val="Normal"/>
    <w:rsid w:val="000B411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4">
    <w:name w:val="xl84"/>
    <w:basedOn w:val="Normal"/>
    <w:rsid w:val="000B41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5">
    <w:name w:val="xl85"/>
    <w:basedOn w:val="Normal"/>
    <w:rsid w:val="000B41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6">
    <w:name w:val="xl86"/>
    <w:basedOn w:val="Normal"/>
    <w:rsid w:val="000B41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7">
    <w:name w:val="xl87"/>
    <w:basedOn w:val="Normal"/>
    <w:rsid w:val="000B4114"/>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8">
    <w:name w:val="xl88"/>
    <w:basedOn w:val="Normal"/>
    <w:rsid w:val="000B4114"/>
    <w:pPr>
      <w:pBdr>
        <w:top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9">
    <w:name w:val="xl89"/>
    <w:basedOn w:val="Normal"/>
    <w:rsid w:val="000B4114"/>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0">
    <w:name w:val="xl90"/>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1">
    <w:name w:val="xl91"/>
    <w:basedOn w:val="Normal"/>
    <w:rsid w:val="000B411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92">
    <w:name w:val="xl92"/>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3">
    <w:name w:val="xl93"/>
    <w:basedOn w:val="Normal"/>
    <w:rsid w:val="000B411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4">
    <w:name w:val="xl94"/>
    <w:basedOn w:val="Normal"/>
    <w:rsid w:val="000B41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5">
    <w:name w:val="xl95"/>
    <w:basedOn w:val="Normal"/>
    <w:rsid w:val="000B411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96">
    <w:name w:val="xl96"/>
    <w:basedOn w:val="Normal"/>
    <w:rsid w:val="000B4114"/>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7">
    <w:name w:val="xl97"/>
    <w:basedOn w:val="Normal"/>
    <w:rsid w:val="000B4114"/>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8">
    <w:name w:val="xl98"/>
    <w:basedOn w:val="Normal"/>
    <w:rsid w:val="000B4114"/>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color w:val="FF0000"/>
      <w:sz w:val="18"/>
      <w:szCs w:val="18"/>
    </w:rPr>
  </w:style>
  <w:style w:type="paragraph" w:customStyle="1" w:styleId="xl99">
    <w:name w:val="xl99"/>
    <w:basedOn w:val="Normal"/>
    <w:rsid w:val="000B4114"/>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textAlignment w:val="center"/>
    </w:pPr>
    <w:rPr>
      <w:rFonts w:ascii="Times New Roman" w:hAnsi="Times New Roman"/>
      <w:color w:val="FF0000"/>
      <w:sz w:val="18"/>
      <w:szCs w:val="18"/>
    </w:rPr>
  </w:style>
  <w:style w:type="paragraph" w:customStyle="1" w:styleId="xl100">
    <w:name w:val="xl100"/>
    <w:basedOn w:val="Normal"/>
    <w:rsid w:val="000B411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1">
    <w:name w:val="xl101"/>
    <w:basedOn w:val="Normal"/>
    <w:rsid w:val="000B4114"/>
    <w:pPr>
      <w:shd w:val="clear" w:color="000000" w:fill="FF0000"/>
      <w:spacing w:before="100" w:beforeAutospacing="1" w:after="100" w:afterAutospacing="1"/>
      <w:jc w:val="center"/>
    </w:pPr>
    <w:rPr>
      <w:rFonts w:ascii="Times New Roman" w:hAnsi="Times New Roman"/>
      <w:sz w:val="16"/>
      <w:szCs w:val="16"/>
    </w:rPr>
  </w:style>
  <w:style w:type="paragraph" w:customStyle="1" w:styleId="xl102">
    <w:name w:val="xl102"/>
    <w:basedOn w:val="Normal"/>
    <w:rsid w:val="000B4114"/>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3">
    <w:name w:val="xl103"/>
    <w:basedOn w:val="Normal"/>
    <w:rsid w:val="000B411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4">
    <w:name w:val="xl104"/>
    <w:basedOn w:val="Normal"/>
    <w:rsid w:val="000B411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5">
    <w:name w:val="xl105"/>
    <w:basedOn w:val="Normal"/>
    <w:rsid w:val="000B41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6">
    <w:name w:val="xl106"/>
    <w:basedOn w:val="Normal"/>
    <w:rsid w:val="000B41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7">
    <w:name w:val="xl107"/>
    <w:basedOn w:val="Normal"/>
    <w:rsid w:val="000B4114"/>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Times New Roman" w:hAnsi="Times New Roman"/>
      <w:color w:val="FF0000"/>
      <w:sz w:val="18"/>
      <w:szCs w:val="18"/>
    </w:rPr>
  </w:style>
  <w:style w:type="paragraph" w:customStyle="1" w:styleId="xl108">
    <w:name w:val="xl108"/>
    <w:basedOn w:val="Normal"/>
    <w:rsid w:val="000B411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rFonts w:ascii="Times New Roman" w:hAnsi="Times New Roman"/>
      <w:color w:val="FF0000"/>
      <w:sz w:val="18"/>
      <w:szCs w:val="18"/>
    </w:rPr>
  </w:style>
  <w:style w:type="paragraph" w:customStyle="1" w:styleId="xl109">
    <w:name w:val="xl109"/>
    <w:basedOn w:val="Normal"/>
    <w:rsid w:val="000B411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0">
    <w:name w:val="xl110"/>
    <w:basedOn w:val="Normal"/>
    <w:rsid w:val="000B411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1">
    <w:name w:val="xl111"/>
    <w:basedOn w:val="Normal"/>
    <w:rsid w:val="000B4114"/>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2">
    <w:name w:val="xl112"/>
    <w:basedOn w:val="Normal"/>
    <w:rsid w:val="000B411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3">
    <w:name w:val="xl113"/>
    <w:basedOn w:val="Normal"/>
    <w:rsid w:val="000B411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4">
    <w:name w:val="xl114"/>
    <w:basedOn w:val="Normal"/>
    <w:rsid w:val="000B411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0B4114"/>
    <w:pPr>
      <w:pBdr>
        <w:left w:val="single" w:sz="4" w:space="0" w:color="auto"/>
        <w:bottom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6">
    <w:name w:val="xl116"/>
    <w:basedOn w:val="Normal"/>
    <w:rsid w:val="000B4114"/>
    <w:pPr>
      <w:pBdr>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7">
    <w:name w:val="xl117"/>
    <w:basedOn w:val="Normal"/>
    <w:rsid w:val="000B4114"/>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8">
    <w:name w:val="xl118"/>
    <w:basedOn w:val="Normal"/>
    <w:rsid w:val="000B4114"/>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19">
    <w:name w:val="xl119"/>
    <w:basedOn w:val="Normal"/>
    <w:rsid w:val="000B4114"/>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 w:val="10"/>
      <w:szCs w:val="10"/>
    </w:rPr>
  </w:style>
  <w:style w:type="paragraph" w:customStyle="1" w:styleId="xl120">
    <w:name w:val="xl120"/>
    <w:basedOn w:val="Normal"/>
    <w:rsid w:val="000B4114"/>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21">
    <w:name w:val="xl121"/>
    <w:basedOn w:val="Normal"/>
    <w:rsid w:val="000B4114"/>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22">
    <w:name w:val="xl122"/>
    <w:basedOn w:val="Normal"/>
    <w:rsid w:val="000B41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3">
    <w:name w:val="xl123"/>
    <w:basedOn w:val="Normal"/>
    <w:rsid w:val="000B41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4">
    <w:name w:val="xl124"/>
    <w:basedOn w:val="Normal"/>
    <w:rsid w:val="000B4114"/>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25">
    <w:name w:val="xl125"/>
    <w:basedOn w:val="Normal"/>
    <w:rsid w:val="000B4114"/>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6">
    <w:name w:val="xl126"/>
    <w:basedOn w:val="Normal"/>
    <w:rsid w:val="000B4114"/>
    <w:pPr>
      <w:pBdr>
        <w:top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7">
    <w:name w:val="xl127"/>
    <w:basedOn w:val="Normal"/>
    <w:rsid w:val="000B4114"/>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Actividad">
    <w:name w:val="Actividad"/>
    <w:basedOn w:val="Normal"/>
    <w:rsid w:val="000B4114"/>
    <w:pPr>
      <w:numPr>
        <w:numId w:val="6"/>
      </w:numPr>
      <w:shd w:val="clear" w:color="auto" w:fill="F3F3F3"/>
      <w:spacing w:before="120" w:after="120" w:line="360" w:lineRule="auto"/>
      <w:ind w:left="1701" w:hanging="1701"/>
    </w:pPr>
    <w:rPr>
      <w:rFonts w:ascii="Franklin Gothic Medium" w:hAnsi="Franklin Gothic Medium"/>
      <w:sz w:val="18"/>
      <w:lang w:val="es-ES_tradnl"/>
    </w:rPr>
  </w:style>
  <w:style w:type="table" w:customStyle="1" w:styleId="Listaclara-nfasis11">
    <w:name w:val="Lista clara - Énfasis 11"/>
    <w:basedOn w:val="Tablanormal"/>
    <w:uiPriority w:val="61"/>
    <w:rsid w:val="000B411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Medida">
    <w:name w:val="Título Medida"/>
    <w:basedOn w:val="Normal"/>
    <w:link w:val="TtuloMedidaCar"/>
    <w:qFormat/>
    <w:rsid w:val="000B4114"/>
    <w:pPr>
      <w:spacing w:before="120" w:after="120"/>
    </w:pPr>
    <w:rPr>
      <w:b/>
    </w:rPr>
  </w:style>
  <w:style w:type="paragraph" w:styleId="TtulodeTDC">
    <w:name w:val="TOC Heading"/>
    <w:basedOn w:val="Ttulo1"/>
    <w:next w:val="Normal"/>
    <w:uiPriority w:val="39"/>
    <w:semiHidden/>
    <w:unhideWhenUsed/>
    <w:qFormat/>
    <w:rsid w:val="000B4114"/>
    <w:pPr>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510"/>
      </w:tabs>
      <w:spacing w:before="480" w:after="0" w:line="276" w:lineRule="auto"/>
      <w:outlineLvl w:val="9"/>
    </w:pPr>
    <w:rPr>
      <w:rFonts w:ascii="Cambria" w:hAnsi="Cambria"/>
      <w:bCs/>
      <w:color w:val="365F91"/>
      <w:kern w:val="0"/>
      <w:lang w:eastAsia="en-US"/>
    </w:rPr>
  </w:style>
  <w:style w:type="character" w:customStyle="1" w:styleId="TtuloMedidaCar">
    <w:name w:val="Título Medida Car"/>
    <w:basedOn w:val="Fuentedeprrafopredeter"/>
    <w:link w:val="TtuloMedida"/>
    <w:rsid w:val="000B4114"/>
    <w:rPr>
      <w:b/>
    </w:rPr>
  </w:style>
  <w:style w:type="table" w:customStyle="1" w:styleId="Listaclara-nfasis12">
    <w:name w:val="Lista clara - Énfasis 12"/>
    <w:basedOn w:val="Tablanormal"/>
    <w:uiPriority w:val="61"/>
    <w:rsid w:val="000B41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rsid w:val="000B4114"/>
    <w:pPr>
      <w:suppressAutoHyphens/>
      <w:autoSpaceDN w:val="0"/>
      <w:spacing w:before="240" w:after="240"/>
      <w:jc w:val="both"/>
      <w:textAlignment w:val="baseline"/>
    </w:pPr>
    <w:rPr>
      <w:rFonts w:ascii="Calibri" w:hAnsi="Calibri"/>
      <w:kern w:val="3"/>
      <w:sz w:val="22"/>
    </w:rPr>
  </w:style>
  <w:style w:type="table" w:customStyle="1" w:styleId="Listaclara-nfasis111">
    <w:name w:val="Lista clara - Énfasis 111"/>
    <w:basedOn w:val="Tablanormal"/>
    <w:uiPriority w:val="61"/>
    <w:rsid w:val="009D316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degrfico">
    <w:name w:val="Título de gráfico"/>
    <w:basedOn w:val="Epgrafe"/>
    <w:uiPriority w:val="99"/>
    <w:rsid w:val="00E76EEF"/>
    <w:pPr>
      <w:keepNext w:val="0"/>
      <w:keepLines w:val="0"/>
      <w:spacing w:before="0"/>
    </w:pPr>
    <w:rPr>
      <w:rFonts w:eastAsia="Calibri"/>
      <w:b/>
      <w:caps w:val="0"/>
      <w:color w:val="5B9BD5"/>
      <w:sz w:val="24"/>
    </w:rPr>
  </w:style>
  <w:style w:type="paragraph" w:customStyle="1" w:styleId="Titulodetabla">
    <w:name w:val="Titulo de tabla"/>
    <w:basedOn w:val="Ttulodegrfico"/>
    <w:uiPriority w:val="99"/>
    <w:rsid w:val="00E76EEF"/>
  </w:style>
  <w:style w:type="character" w:styleId="Refdecomentario">
    <w:name w:val="annotation reference"/>
    <w:basedOn w:val="Fuentedeprrafopredeter"/>
    <w:uiPriority w:val="99"/>
    <w:semiHidden/>
    <w:unhideWhenUsed/>
    <w:rsid w:val="00E76EEF"/>
    <w:rPr>
      <w:sz w:val="16"/>
      <w:szCs w:val="16"/>
    </w:rPr>
  </w:style>
  <w:style w:type="paragraph" w:styleId="Textocomentario">
    <w:name w:val="annotation text"/>
    <w:basedOn w:val="Normal"/>
    <w:link w:val="TextocomentarioCar"/>
    <w:uiPriority w:val="99"/>
    <w:semiHidden/>
    <w:unhideWhenUsed/>
    <w:rsid w:val="00E76EEF"/>
    <w:rPr>
      <w:sz w:val="20"/>
    </w:rPr>
  </w:style>
  <w:style w:type="character" w:customStyle="1" w:styleId="TextocomentarioCar">
    <w:name w:val="Texto comentario Car"/>
    <w:basedOn w:val="Fuentedeprrafopredeter"/>
    <w:link w:val="Textocomentario"/>
    <w:uiPriority w:val="99"/>
    <w:semiHidden/>
    <w:rsid w:val="00E76EEF"/>
    <w:rPr>
      <w:rFonts w:ascii="Calibri" w:hAnsi="Calibri"/>
    </w:rPr>
  </w:style>
  <w:style w:type="paragraph" w:styleId="Asuntodelcomentario">
    <w:name w:val="annotation subject"/>
    <w:basedOn w:val="Textocomentario"/>
    <w:next w:val="Textocomentario"/>
    <w:link w:val="AsuntodelcomentarioCar"/>
    <w:uiPriority w:val="99"/>
    <w:semiHidden/>
    <w:unhideWhenUsed/>
    <w:rsid w:val="00E76EEF"/>
    <w:rPr>
      <w:b/>
      <w:bCs/>
    </w:rPr>
  </w:style>
  <w:style w:type="character" w:customStyle="1" w:styleId="AsuntodelcomentarioCar">
    <w:name w:val="Asunto del comentario Car"/>
    <w:basedOn w:val="TextocomentarioCar"/>
    <w:link w:val="Asuntodelcomentario"/>
    <w:uiPriority w:val="99"/>
    <w:semiHidden/>
    <w:rsid w:val="00E76EEF"/>
    <w:rPr>
      <w:rFonts w:ascii="Calibri" w:hAnsi="Calibri"/>
      <w:b/>
      <w:bCs/>
    </w:rPr>
  </w:style>
  <w:style w:type="paragraph" w:customStyle="1" w:styleId="EstiloCAN">
    <w:name w:val="EstiloCAN"/>
    <w:basedOn w:val="Ttulo5"/>
    <w:link w:val="EstiloCANCar"/>
    <w:qFormat/>
    <w:rsid w:val="000D0017"/>
    <w:pPr>
      <w:numPr>
        <w:ilvl w:val="0"/>
        <w:numId w:val="0"/>
      </w:numPr>
      <w:ind w:left="720" w:hanging="720"/>
    </w:pPr>
    <w:rPr>
      <w:noProof/>
    </w:rPr>
  </w:style>
  <w:style w:type="character" w:customStyle="1" w:styleId="EstiloCANCar">
    <w:name w:val="EstiloCAN Car"/>
    <w:basedOn w:val="Ttulo5Car"/>
    <w:link w:val="EstiloCAN"/>
    <w:rsid w:val="000D0017"/>
    <w:rPr>
      <w:rFonts w:ascii="Calibri" w:eastAsia="Arial Unicode MS" w:hAnsi="Calibri"/>
      <w:b/>
      <w:noProof/>
      <w:color w:val="76923C" w:themeColor="accent3" w:themeShade="BF"/>
      <w:sz w:val="22"/>
      <w:szCs w:val="22"/>
      <w:lang w:val="es-ES_tradnl" w:eastAsia="zh-CN"/>
    </w:rPr>
  </w:style>
  <w:style w:type="character" w:customStyle="1" w:styleId="Ttulo1Car">
    <w:name w:val="Título 1 Car"/>
    <w:aliases w:val=" Car2 Car,Car2 Car,Texto normal Car"/>
    <w:basedOn w:val="Fuentedeprrafopredeter"/>
    <w:link w:val="Ttulo1"/>
    <w:rsid w:val="00C810FA"/>
    <w:rPr>
      <w:rFonts w:ascii="Calibri" w:eastAsia="Arial Unicode MS" w:hAnsi="Calibri"/>
      <w:b/>
      <w:color w:val="FFFFFF" w:themeColor="background1"/>
      <w:kern w:val="28"/>
      <w:sz w:val="26"/>
      <w:szCs w:val="26"/>
      <w:shd w:val="clear" w:color="auto" w:fill="4F6228" w:themeFill="accent3" w:themeFillShade="80"/>
      <w:lang w:val="es-ES_tradnl" w:eastAsia="zh-CN"/>
    </w:rPr>
  </w:style>
  <w:style w:type="character" w:customStyle="1" w:styleId="Ttulo2Car">
    <w:name w:val="Título 2 Car"/>
    <w:aliases w:val="Título 2C Car,no vale Car,Heading 2 Char1 Car,Heading 2 Char Char Car"/>
    <w:basedOn w:val="Fuentedeprrafopredeter"/>
    <w:link w:val="Ttulo2"/>
    <w:rsid w:val="00C810FA"/>
    <w:rPr>
      <w:rFonts w:ascii="Calibri" w:eastAsia="Arial Unicode MS" w:hAnsi="Calibri"/>
      <w:b/>
      <w:caps/>
      <w:color w:val="4F6228" w:themeColor="accent3" w:themeShade="80"/>
      <w:spacing w:val="26"/>
      <w:sz w:val="22"/>
      <w:szCs w:val="24"/>
      <w:shd w:val="clear" w:color="auto" w:fill="EAF1DD" w:themeFill="accent3" w:themeFillTint="33"/>
      <w:lang w:val="es-ES_tradnl" w:eastAsia="zh-CN"/>
    </w:rPr>
  </w:style>
  <w:style w:type="paragraph" w:customStyle="1" w:styleId="Submedidas">
    <w:name w:val="Submedidas"/>
    <w:basedOn w:val="Ttulo5"/>
    <w:link w:val="SubmedidasCar"/>
    <w:qFormat/>
    <w:rsid w:val="00CC0446"/>
    <w:pPr>
      <w:numPr>
        <w:ilvl w:val="0"/>
        <w:numId w:val="0"/>
      </w:numPr>
      <w:pBdr>
        <w:bottom w:val="single" w:sz="8" w:space="3" w:color="800000"/>
      </w:pBdr>
      <w:jc w:val="left"/>
    </w:pPr>
    <w:rPr>
      <w:color w:val="990000"/>
    </w:rPr>
  </w:style>
  <w:style w:type="character" w:customStyle="1" w:styleId="hps">
    <w:name w:val="hps"/>
    <w:basedOn w:val="Fuentedeprrafopredeter"/>
    <w:rsid w:val="00CC0446"/>
  </w:style>
  <w:style w:type="character" w:customStyle="1" w:styleId="Ttulo4Car">
    <w:name w:val="Título 4 Car"/>
    <w:aliases w:val="no vale 2 Car"/>
    <w:basedOn w:val="Fuentedeprrafopredeter"/>
    <w:link w:val="Ttulo4"/>
    <w:rsid w:val="00CC0446"/>
    <w:rPr>
      <w:rFonts w:ascii="Calibri" w:eastAsia="Arial Unicode MS" w:hAnsi="Calibri"/>
      <w:b/>
      <w:i/>
      <w:color w:val="4F6228" w:themeColor="accent3" w:themeShade="80"/>
      <w:sz w:val="22"/>
      <w:szCs w:val="22"/>
      <w:lang w:val="es-ES_tradnl" w:eastAsia="zh-CN"/>
    </w:rPr>
  </w:style>
  <w:style w:type="character" w:customStyle="1" w:styleId="SubmedidasCar">
    <w:name w:val="Submedidas Car"/>
    <w:basedOn w:val="Ttulo5Car"/>
    <w:link w:val="Submedidas"/>
    <w:rsid w:val="00CC0446"/>
    <w:rPr>
      <w:rFonts w:ascii="Calibri" w:eastAsia="Arial Unicode MS" w:hAnsi="Calibri"/>
      <w:b/>
      <w:color w:val="990000"/>
      <w:sz w:val="22"/>
      <w:szCs w:val="22"/>
      <w:lang w:val="es-ES_tradnl" w:eastAsia="zh-CN"/>
    </w:rPr>
  </w:style>
  <w:style w:type="paragraph" w:styleId="Listaconvietas">
    <w:name w:val="List Bullet"/>
    <w:basedOn w:val="Normal"/>
    <w:unhideWhenUsed/>
    <w:rsid w:val="00CC0446"/>
    <w:pPr>
      <w:numPr>
        <w:numId w:val="7"/>
      </w:numPr>
      <w:spacing w:before="120" w:after="120"/>
      <w:contextualSpacing/>
    </w:pPr>
    <w:rPr>
      <w:rFonts w:ascii="Times New Roman" w:eastAsia="Calibri" w:hAnsi="Times New Roman"/>
      <w:sz w:val="24"/>
      <w:lang w:val="en-GB" w:eastAsia="fr-FR"/>
    </w:rPr>
  </w:style>
  <w:style w:type="paragraph" w:customStyle="1" w:styleId="GMRtitulo3">
    <w:name w:val="GMR titulo 3"/>
    <w:basedOn w:val="Ttulo3"/>
    <w:link w:val="GMRtitulo3Car"/>
    <w:qFormat/>
    <w:rsid w:val="00CC0446"/>
    <w:pPr>
      <w:pBdr>
        <w:top w:val="single" w:sz="18" w:space="5" w:color="FFFFFF"/>
        <w:left w:val="single" w:sz="18" w:space="4" w:color="FFFFFF"/>
        <w:bottom w:val="single" w:sz="18" w:space="1" w:color="FFFFFF"/>
        <w:right w:val="single" w:sz="18" w:space="4" w:color="FFFFFF"/>
      </w:pBdr>
      <w:shd w:val="clear" w:color="auto" w:fill="76923C"/>
      <w:tabs>
        <w:tab w:val="clear" w:pos="1004"/>
        <w:tab w:val="left" w:pos="720"/>
        <w:tab w:val="num" w:pos="3273"/>
      </w:tabs>
    </w:pPr>
    <w:rPr>
      <w:color w:val="FFFFFF"/>
    </w:rPr>
  </w:style>
  <w:style w:type="paragraph" w:customStyle="1" w:styleId="GMRtitulo4">
    <w:name w:val="GMR titulo 4"/>
    <w:basedOn w:val="Ttulo4"/>
    <w:link w:val="GMRtitulo4Car"/>
    <w:qFormat/>
    <w:rsid w:val="00CC0446"/>
    <w:pPr>
      <w:pBdr>
        <w:bottom w:val="thickThinSmallGap" w:sz="12" w:space="3" w:color="4F6228"/>
      </w:pBdr>
    </w:pPr>
    <w:rPr>
      <w:color w:val="4F6228"/>
    </w:rPr>
  </w:style>
  <w:style w:type="character" w:customStyle="1" w:styleId="Ttulo3Car1">
    <w:name w:val="Título 3 Car1"/>
    <w:aliases w:val="no vale1 Car1,no vale1 Car Car,Título 3 Car Car"/>
    <w:basedOn w:val="Fuentedeprrafopredeter"/>
    <w:link w:val="Ttulo3"/>
    <w:rsid w:val="00CC0446"/>
    <w:rPr>
      <w:rFonts w:ascii="Calibri" w:eastAsia="Arial Unicode MS" w:hAnsi="Calibri"/>
      <w:b/>
      <w:color w:val="FFFFFF" w:themeColor="background1"/>
      <w:sz w:val="23"/>
      <w:szCs w:val="23"/>
      <w:shd w:val="clear" w:color="auto" w:fill="76923C" w:themeFill="accent3" w:themeFillShade="BF"/>
      <w:lang w:val="es-ES_tradnl" w:eastAsia="zh-CN"/>
    </w:rPr>
  </w:style>
  <w:style w:type="character" w:customStyle="1" w:styleId="GMRtitulo3Car">
    <w:name w:val="GMR titulo 3 Car"/>
    <w:basedOn w:val="Fuentedeprrafopredeter"/>
    <w:link w:val="GMRtitulo3"/>
    <w:rsid w:val="00CC0446"/>
    <w:rPr>
      <w:rFonts w:ascii="Calibri" w:eastAsia="Arial Unicode MS" w:hAnsi="Calibri"/>
      <w:b/>
      <w:color w:val="FFFFFF"/>
      <w:sz w:val="23"/>
      <w:szCs w:val="23"/>
      <w:shd w:val="clear" w:color="auto" w:fill="76923C"/>
      <w:lang w:val="es-ES_tradnl" w:eastAsia="zh-CN"/>
    </w:rPr>
  </w:style>
  <w:style w:type="paragraph" w:customStyle="1" w:styleId="GMRtitulo5">
    <w:name w:val="GMR titulo 5"/>
    <w:basedOn w:val="Ttulo5"/>
    <w:link w:val="GMRtitulo5Car"/>
    <w:qFormat/>
    <w:rsid w:val="00CC0446"/>
    <w:pPr>
      <w:numPr>
        <w:ilvl w:val="0"/>
        <w:numId w:val="0"/>
      </w:numPr>
      <w:pBdr>
        <w:bottom w:val="single" w:sz="8" w:space="3" w:color="76923C"/>
      </w:pBdr>
    </w:pPr>
    <w:rPr>
      <w:color w:val="76923C"/>
    </w:rPr>
  </w:style>
  <w:style w:type="character" w:customStyle="1" w:styleId="GMRtitulo4Car">
    <w:name w:val="GMR titulo 4 Car"/>
    <w:basedOn w:val="Ttulo4Car"/>
    <w:link w:val="GMRtitulo4"/>
    <w:rsid w:val="00CC0446"/>
    <w:rPr>
      <w:rFonts w:ascii="Calibri" w:eastAsia="Arial Unicode MS" w:hAnsi="Calibri"/>
      <w:b/>
      <w:i/>
      <w:color w:val="4F6228"/>
      <w:sz w:val="22"/>
      <w:szCs w:val="22"/>
      <w:lang w:val="es-ES_tradnl" w:eastAsia="zh-CN"/>
    </w:rPr>
  </w:style>
  <w:style w:type="character" w:customStyle="1" w:styleId="GMRtitulo5Car">
    <w:name w:val="GMR titulo 5 Car"/>
    <w:basedOn w:val="Ttulo5Car"/>
    <w:link w:val="GMRtitulo5"/>
    <w:rsid w:val="00CC0446"/>
    <w:rPr>
      <w:rFonts w:ascii="Calibri" w:eastAsia="Arial Unicode MS" w:hAnsi="Calibri"/>
      <w:b/>
      <w:color w:val="76923C"/>
      <w:sz w:val="22"/>
      <w:szCs w:val="22"/>
      <w:lang w:val="es-ES_tradnl" w:eastAsia="zh-CN"/>
    </w:rPr>
  </w:style>
  <w:style w:type="paragraph" w:customStyle="1" w:styleId="CM4">
    <w:name w:val="CM4"/>
    <w:basedOn w:val="Standard"/>
    <w:next w:val="Standard"/>
    <w:rsid w:val="00CC0446"/>
    <w:pPr>
      <w:jc w:val="left"/>
    </w:pPr>
    <w:rPr>
      <w:rFonts w:ascii="Times New Roman" w:hAnsi="Times New Roman"/>
      <w:sz w:val="20"/>
    </w:rPr>
  </w:style>
  <w:style w:type="paragraph" w:customStyle="1" w:styleId="Textbody">
    <w:name w:val="Text body"/>
    <w:basedOn w:val="Standard"/>
    <w:rsid w:val="00CC0446"/>
    <w:pPr>
      <w:spacing w:before="0" w:after="120"/>
    </w:pPr>
    <w:rPr>
      <w:rFonts w:eastAsia="Arial Unicode MS"/>
    </w:rPr>
  </w:style>
  <w:style w:type="paragraph" w:customStyle="1" w:styleId="TableContents">
    <w:name w:val="Table Contents"/>
    <w:basedOn w:val="Standard"/>
    <w:rsid w:val="00CC0446"/>
    <w:pPr>
      <w:suppressLineNumbers/>
    </w:pPr>
    <w:rPr>
      <w:rFonts w:eastAsia="Arial Unicode MS"/>
    </w:rPr>
  </w:style>
  <w:style w:type="numbering" w:customStyle="1" w:styleId="WWNum4">
    <w:name w:val="WWNum4"/>
    <w:basedOn w:val="Sinlista"/>
    <w:rsid w:val="00CC0446"/>
    <w:pPr>
      <w:numPr>
        <w:numId w:val="8"/>
      </w:numPr>
    </w:pPr>
  </w:style>
  <w:style w:type="paragraph" w:customStyle="1" w:styleId="Default">
    <w:name w:val="Default"/>
    <w:basedOn w:val="Standard"/>
    <w:rsid w:val="00CC0446"/>
    <w:pPr>
      <w:autoSpaceDE w:val="0"/>
      <w:spacing w:before="0" w:after="0"/>
      <w:jc w:val="left"/>
    </w:pPr>
    <w:rPr>
      <w:rFonts w:ascii="Arial Narrow" w:eastAsia="Arial Narrow" w:hAnsi="Arial Narrow" w:cs="Arial Narrow"/>
      <w:color w:val="000000"/>
      <w:sz w:val="24"/>
      <w:szCs w:val="24"/>
    </w:rPr>
  </w:style>
  <w:style w:type="table" w:styleId="Sombreadomedio1-nfasis3">
    <w:name w:val="Medium Shading 1 Accent 3"/>
    <w:basedOn w:val="Tablanormal"/>
    <w:uiPriority w:val="63"/>
    <w:rsid w:val="0061491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6149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clara-nfasis3">
    <w:name w:val="Light List Accent 3"/>
    <w:basedOn w:val="Tablanormal"/>
    <w:uiPriority w:val="61"/>
    <w:rsid w:val="00DE618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DE61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7021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uadrculamedia1-nfasis21">
    <w:name w:val="Cuadrícula media 1 - Énfasis 21"/>
    <w:basedOn w:val="Normal"/>
    <w:uiPriority w:val="34"/>
    <w:qFormat/>
    <w:rsid w:val="006828A8"/>
    <w:pPr>
      <w:ind w:left="708"/>
    </w:pPr>
  </w:style>
  <w:style w:type="character" w:styleId="Referenciasutil">
    <w:name w:val="Subtle Reference"/>
    <w:uiPriority w:val="31"/>
    <w:qFormat/>
    <w:rsid w:val="00266F4A"/>
    <w:rPr>
      <w:rFonts w:ascii="Calibri" w:hAnsi="Calibri"/>
      <w:smallCaps/>
      <w:color w:val="5A5A5A"/>
      <w:sz w:val="22"/>
      <w:lang w:val="es-ES_tradnl" w:eastAsia="zh-CN" w:bidi="ar-SA"/>
    </w:rPr>
  </w:style>
</w:styles>
</file>

<file path=word/webSettings.xml><?xml version="1.0" encoding="utf-8"?>
<w:webSettings xmlns:r="http://schemas.openxmlformats.org/officeDocument/2006/relationships" xmlns:w="http://schemas.openxmlformats.org/wordprocessingml/2006/main">
  <w:divs>
    <w:div w:id="31225885">
      <w:bodyDiv w:val="1"/>
      <w:marLeft w:val="0"/>
      <w:marRight w:val="0"/>
      <w:marTop w:val="0"/>
      <w:marBottom w:val="0"/>
      <w:divBdr>
        <w:top w:val="none" w:sz="0" w:space="0" w:color="auto"/>
        <w:left w:val="none" w:sz="0" w:space="0" w:color="auto"/>
        <w:bottom w:val="none" w:sz="0" w:space="0" w:color="auto"/>
        <w:right w:val="none" w:sz="0" w:space="0" w:color="auto"/>
      </w:divBdr>
    </w:div>
    <w:div w:id="86927704">
      <w:bodyDiv w:val="1"/>
      <w:marLeft w:val="0"/>
      <w:marRight w:val="0"/>
      <w:marTop w:val="0"/>
      <w:marBottom w:val="0"/>
      <w:divBdr>
        <w:top w:val="none" w:sz="0" w:space="0" w:color="auto"/>
        <w:left w:val="none" w:sz="0" w:space="0" w:color="auto"/>
        <w:bottom w:val="none" w:sz="0" w:space="0" w:color="auto"/>
        <w:right w:val="none" w:sz="0" w:space="0" w:color="auto"/>
      </w:divBdr>
    </w:div>
    <w:div w:id="149908376">
      <w:bodyDiv w:val="1"/>
      <w:marLeft w:val="0"/>
      <w:marRight w:val="0"/>
      <w:marTop w:val="0"/>
      <w:marBottom w:val="0"/>
      <w:divBdr>
        <w:top w:val="none" w:sz="0" w:space="0" w:color="auto"/>
        <w:left w:val="none" w:sz="0" w:space="0" w:color="auto"/>
        <w:bottom w:val="none" w:sz="0" w:space="0" w:color="auto"/>
        <w:right w:val="none" w:sz="0" w:space="0" w:color="auto"/>
      </w:divBdr>
    </w:div>
    <w:div w:id="1048185534">
      <w:bodyDiv w:val="1"/>
      <w:marLeft w:val="0"/>
      <w:marRight w:val="0"/>
      <w:marTop w:val="0"/>
      <w:marBottom w:val="0"/>
      <w:divBdr>
        <w:top w:val="none" w:sz="0" w:space="0" w:color="auto"/>
        <w:left w:val="none" w:sz="0" w:space="0" w:color="auto"/>
        <w:bottom w:val="none" w:sz="0" w:space="0" w:color="auto"/>
        <w:right w:val="none" w:sz="0" w:space="0" w:color="auto"/>
      </w:divBdr>
    </w:div>
    <w:div w:id="1481187686">
      <w:bodyDiv w:val="1"/>
      <w:marLeft w:val="0"/>
      <w:marRight w:val="0"/>
      <w:marTop w:val="0"/>
      <w:marBottom w:val="0"/>
      <w:divBdr>
        <w:top w:val="none" w:sz="0" w:space="0" w:color="auto"/>
        <w:left w:val="none" w:sz="0" w:space="0" w:color="auto"/>
        <w:bottom w:val="none" w:sz="0" w:space="0" w:color="auto"/>
        <w:right w:val="none" w:sz="0" w:space="0" w:color="auto"/>
      </w:divBdr>
    </w:div>
    <w:div w:id="1500732874">
      <w:bodyDiv w:val="1"/>
      <w:marLeft w:val="0"/>
      <w:marRight w:val="0"/>
      <w:marTop w:val="0"/>
      <w:marBottom w:val="0"/>
      <w:divBdr>
        <w:top w:val="none" w:sz="0" w:space="0" w:color="auto"/>
        <w:left w:val="none" w:sz="0" w:space="0" w:color="auto"/>
        <w:bottom w:val="none" w:sz="0" w:space="0" w:color="auto"/>
        <w:right w:val="none" w:sz="0" w:space="0" w:color="auto"/>
      </w:divBdr>
    </w:div>
    <w:div w:id="1524395184">
      <w:bodyDiv w:val="1"/>
      <w:marLeft w:val="0"/>
      <w:marRight w:val="0"/>
      <w:marTop w:val="0"/>
      <w:marBottom w:val="0"/>
      <w:divBdr>
        <w:top w:val="none" w:sz="0" w:space="0" w:color="auto"/>
        <w:left w:val="none" w:sz="0" w:space="0" w:color="auto"/>
        <w:bottom w:val="none" w:sz="0" w:space="0" w:color="auto"/>
        <w:right w:val="none" w:sz="0" w:space="0" w:color="auto"/>
      </w:divBdr>
      <w:divsChild>
        <w:div w:id="2073043889">
          <w:marLeft w:val="0"/>
          <w:marRight w:val="0"/>
          <w:marTop w:val="0"/>
          <w:marBottom w:val="0"/>
          <w:divBdr>
            <w:top w:val="none" w:sz="0" w:space="0" w:color="auto"/>
            <w:left w:val="none" w:sz="0" w:space="0" w:color="auto"/>
            <w:bottom w:val="none" w:sz="0" w:space="0" w:color="auto"/>
            <w:right w:val="none" w:sz="0" w:space="0" w:color="auto"/>
          </w:divBdr>
          <w:divsChild>
            <w:div w:id="912352219">
              <w:marLeft w:val="0"/>
              <w:marRight w:val="0"/>
              <w:marTop w:val="0"/>
              <w:marBottom w:val="0"/>
              <w:divBdr>
                <w:top w:val="none" w:sz="0" w:space="0" w:color="auto"/>
                <w:left w:val="none" w:sz="0" w:space="0" w:color="auto"/>
                <w:bottom w:val="none" w:sz="0" w:space="0" w:color="auto"/>
                <w:right w:val="none" w:sz="0" w:space="0" w:color="auto"/>
              </w:divBdr>
              <w:divsChild>
                <w:div w:id="54011501">
                  <w:marLeft w:val="0"/>
                  <w:marRight w:val="0"/>
                  <w:marTop w:val="0"/>
                  <w:marBottom w:val="0"/>
                  <w:divBdr>
                    <w:top w:val="none" w:sz="0" w:space="0" w:color="auto"/>
                    <w:left w:val="none" w:sz="0" w:space="0" w:color="auto"/>
                    <w:bottom w:val="none" w:sz="0" w:space="0" w:color="auto"/>
                    <w:right w:val="none" w:sz="0" w:space="0" w:color="auto"/>
                  </w:divBdr>
                  <w:divsChild>
                    <w:div w:id="317534502">
                      <w:marLeft w:val="0"/>
                      <w:marRight w:val="0"/>
                      <w:marTop w:val="0"/>
                      <w:marBottom w:val="0"/>
                      <w:divBdr>
                        <w:top w:val="none" w:sz="0" w:space="0" w:color="auto"/>
                        <w:left w:val="none" w:sz="0" w:space="0" w:color="auto"/>
                        <w:bottom w:val="none" w:sz="0" w:space="0" w:color="auto"/>
                        <w:right w:val="none" w:sz="0" w:space="0" w:color="auto"/>
                      </w:divBdr>
                      <w:divsChild>
                        <w:div w:id="1986081696">
                          <w:marLeft w:val="0"/>
                          <w:marRight w:val="-17953"/>
                          <w:marTop w:val="0"/>
                          <w:marBottom w:val="0"/>
                          <w:divBdr>
                            <w:top w:val="none" w:sz="0" w:space="0" w:color="auto"/>
                            <w:left w:val="none" w:sz="0" w:space="0" w:color="auto"/>
                            <w:bottom w:val="none" w:sz="0" w:space="0" w:color="auto"/>
                            <w:right w:val="none" w:sz="0" w:space="0" w:color="auto"/>
                          </w:divBdr>
                          <w:divsChild>
                            <w:div w:id="891966479">
                              <w:marLeft w:val="0"/>
                              <w:marRight w:val="0"/>
                              <w:marTop w:val="0"/>
                              <w:marBottom w:val="0"/>
                              <w:divBdr>
                                <w:top w:val="none" w:sz="0" w:space="0" w:color="auto"/>
                                <w:left w:val="none" w:sz="0" w:space="0" w:color="auto"/>
                                <w:bottom w:val="none" w:sz="0" w:space="0" w:color="auto"/>
                                <w:right w:val="none" w:sz="0" w:space="0" w:color="auto"/>
                              </w:divBdr>
                              <w:divsChild>
                                <w:div w:id="743913918">
                                  <w:marLeft w:val="0"/>
                                  <w:marRight w:val="0"/>
                                  <w:marTop w:val="0"/>
                                  <w:marBottom w:val="0"/>
                                  <w:divBdr>
                                    <w:top w:val="none" w:sz="0" w:space="0" w:color="auto"/>
                                    <w:left w:val="none" w:sz="0" w:space="0" w:color="auto"/>
                                    <w:bottom w:val="none" w:sz="0" w:space="0" w:color="auto"/>
                                    <w:right w:val="none" w:sz="0" w:space="0" w:color="auto"/>
                                  </w:divBdr>
                                  <w:divsChild>
                                    <w:div w:id="855342006">
                                      <w:marLeft w:val="0"/>
                                      <w:marRight w:val="0"/>
                                      <w:marTop w:val="0"/>
                                      <w:marBottom w:val="299"/>
                                      <w:divBdr>
                                        <w:top w:val="none" w:sz="0" w:space="0" w:color="auto"/>
                                        <w:left w:val="none" w:sz="0" w:space="0" w:color="auto"/>
                                        <w:bottom w:val="none" w:sz="0" w:space="0" w:color="auto"/>
                                        <w:right w:val="none" w:sz="0" w:space="0" w:color="auto"/>
                                      </w:divBdr>
                                      <w:divsChild>
                                        <w:div w:id="393941311">
                                          <w:marLeft w:val="0"/>
                                          <w:marRight w:val="0"/>
                                          <w:marTop w:val="0"/>
                                          <w:marBottom w:val="0"/>
                                          <w:divBdr>
                                            <w:top w:val="none" w:sz="0" w:space="0" w:color="auto"/>
                                            <w:left w:val="none" w:sz="0" w:space="0" w:color="auto"/>
                                            <w:bottom w:val="none" w:sz="0" w:space="0" w:color="auto"/>
                                            <w:right w:val="none" w:sz="0" w:space="0" w:color="auto"/>
                                          </w:divBdr>
                                          <w:divsChild>
                                            <w:div w:id="1615556636">
                                              <w:marLeft w:val="0"/>
                                              <w:marRight w:val="0"/>
                                              <w:marTop w:val="0"/>
                                              <w:marBottom w:val="0"/>
                                              <w:divBdr>
                                                <w:top w:val="none" w:sz="0" w:space="0" w:color="auto"/>
                                                <w:left w:val="none" w:sz="0" w:space="0" w:color="auto"/>
                                                <w:bottom w:val="none" w:sz="0" w:space="0" w:color="auto"/>
                                                <w:right w:val="none" w:sz="0" w:space="0" w:color="auto"/>
                                              </w:divBdr>
                                              <w:divsChild>
                                                <w:div w:id="484787591">
                                                  <w:marLeft w:val="0"/>
                                                  <w:marRight w:val="2"/>
                                                  <w:marTop w:val="0"/>
                                                  <w:marBottom w:val="0"/>
                                                  <w:divBdr>
                                                    <w:top w:val="none" w:sz="0" w:space="0" w:color="auto"/>
                                                    <w:left w:val="none" w:sz="0" w:space="0" w:color="auto"/>
                                                    <w:bottom w:val="none" w:sz="0" w:space="0" w:color="auto"/>
                                                    <w:right w:val="none" w:sz="0" w:space="0" w:color="auto"/>
                                                  </w:divBdr>
                                                  <w:divsChild>
                                                    <w:div w:id="1219049190">
                                                      <w:marLeft w:val="0"/>
                                                      <w:marRight w:val="0"/>
                                                      <w:marTop w:val="160"/>
                                                      <w:marBottom w:val="160"/>
                                                      <w:divBdr>
                                                        <w:top w:val="none" w:sz="0" w:space="0" w:color="auto"/>
                                                        <w:left w:val="none" w:sz="0" w:space="0" w:color="auto"/>
                                                        <w:bottom w:val="none" w:sz="0" w:space="0" w:color="auto"/>
                                                        <w:right w:val="none" w:sz="0" w:space="0" w:color="auto"/>
                                                      </w:divBdr>
                                                      <w:divsChild>
                                                        <w:div w:id="1483429529">
                                                          <w:marLeft w:val="0"/>
                                                          <w:marRight w:val="0"/>
                                                          <w:marTop w:val="0"/>
                                                          <w:marBottom w:val="0"/>
                                                          <w:divBdr>
                                                            <w:top w:val="none" w:sz="0" w:space="0" w:color="auto"/>
                                                            <w:left w:val="none" w:sz="0" w:space="0" w:color="auto"/>
                                                            <w:bottom w:val="none" w:sz="0" w:space="0" w:color="auto"/>
                                                            <w:right w:val="none" w:sz="0" w:space="0" w:color="auto"/>
                                                          </w:divBdr>
                                                          <w:divsChild>
                                                            <w:div w:id="2794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43011">
      <w:bodyDiv w:val="1"/>
      <w:marLeft w:val="0"/>
      <w:marRight w:val="0"/>
      <w:marTop w:val="0"/>
      <w:marBottom w:val="0"/>
      <w:divBdr>
        <w:top w:val="none" w:sz="0" w:space="0" w:color="auto"/>
        <w:left w:val="none" w:sz="0" w:space="0" w:color="auto"/>
        <w:bottom w:val="none" w:sz="0" w:space="0" w:color="auto"/>
        <w:right w:val="none" w:sz="0" w:space="0" w:color="auto"/>
      </w:divBdr>
    </w:div>
    <w:div w:id="1716586895">
      <w:bodyDiv w:val="1"/>
      <w:marLeft w:val="0"/>
      <w:marRight w:val="0"/>
      <w:marTop w:val="0"/>
      <w:marBottom w:val="0"/>
      <w:divBdr>
        <w:top w:val="none" w:sz="0" w:space="0" w:color="auto"/>
        <w:left w:val="none" w:sz="0" w:space="0" w:color="auto"/>
        <w:bottom w:val="none" w:sz="0" w:space="0" w:color="auto"/>
        <w:right w:val="none" w:sz="0" w:space="0" w:color="auto"/>
      </w:divBdr>
    </w:div>
    <w:div w:id="1751148538">
      <w:bodyDiv w:val="1"/>
      <w:marLeft w:val="0"/>
      <w:marRight w:val="0"/>
      <w:marTop w:val="0"/>
      <w:marBottom w:val="0"/>
      <w:divBdr>
        <w:top w:val="none" w:sz="0" w:space="0" w:color="auto"/>
        <w:left w:val="none" w:sz="0" w:space="0" w:color="auto"/>
        <w:bottom w:val="none" w:sz="0" w:space="0" w:color="auto"/>
        <w:right w:val="none" w:sz="0" w:space="0" w:color="auto"/>
      </w:divBdr>
    </w:div>
    <w:div w:id="1785659395">
      <w:bodyDiv w:val="1"/>
      <w:marLeft w:val="0"/>
      <w:marRight w:val="0"/>
      <w:marTop w:val="0"/>
      <w:marBottom w:val="0"/>
      <w:divBdr>
        <w:top w:val="none" w:sz="0" w:space="0" w:color="auto"/>
        <w:left w:val="none" w:sz="0" w:space="0" w:color="auto"/>
        <w:bottom w:val="none" w:sz="0" w:space="0" w:color="auto"/>
        <w:right w:val="none" w:sz="0" w:space="0" w:color="auto"/>
      </w:divBdr>
    </w:div>
    <w:div w:id="1869945702">
      <w:bodyDiv w:val="1"/>
      <w:marLeft w:val="0"/>
      <w:marRight w:val="0"/>
      <w:marTop w:val="0"/>
      <w:marBottom w:val="0"/>
      <w:divBdr>
        <w:top w:val="none" w:sz="0" w:space="0" w:color="auto"/>
        <w:left w:val="none" w:sz="0" w:space="0" w:color="auto"/>
        <w:bottom w:val="none" w:sz="0" w:space="0" w:color="auto"/>
        <w:right w:val="none" w:sz="0" w:space="0" w:color="auto"/>
      </w:divBdr>
    </w:div>
    <w:div w:id="2039432942">
      <w:bodyDiv w:val="1"/>
      <w:marLeft w:val="0"/>
      <w:marRight w:val="0"/>
      <w:marTop w:val="0"/>
      <w:marBottom w:val="0"/>
      <w:divBdr>
        <w:top w:val="none" w:sz="0" w:space="0" w:color="auto"/>
        <w:left w:val="none" w:sz="0" w:space="0" w:color="auto"/>
        <w:bottom w:val="none" w:sz="0" w:space="0" w:color="auto"/>
        <w:right w:val="none" w:sz="0" w:space="0" w:color="auto"/>
      </w:divBdr>
    </w:div>
    <w:div w:id="208078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8.emf"/><Relationship Id="rId25" Type="http://schemas.openxmlformats.org/officeDocument/2006/relationships/header" Target="header5.xml"/><Relationship Id="rId33" Type="http://schemas.openxmlformats.org/officeDocument/2006/relationships/image" Target="media/image12.emf"/><Relationship Id="rId38" Type="http://schemas.openxmlformats.org/officeDocument/2006/relationships/footer" Target="footer11.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oter" Target="footer7.xml"/><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image" Target="media/image13.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footer" Target="footer1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9.emf"/><Relationship Id="rId27" Type="http://schemas.openxmlformats.org/officeDocument/2006/relationships/image" Target="media/image10.emf"/><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2.xml"/><Relationship Id="rId48" Type="http://schemas.openxmlformats.org/officeDocument/2006/relationships/header" Target="header14.xml"/><Relationship Id="rId8" Type="http://schemas.openxmlformats.org/officeDocument/2006/relationships/image" Target="media/image5.jpeg"/><Relationship Id="rId51" Type="http://schemas.openxmlformats.org/officeDocument/2006/relationships/header" Target="header15.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F:\Canarias\La%20Gomera\tablas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Canarias\Gomera\GOMERA_Tabla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Canarias\Gomera\GOMERA_Tablas.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lineChart>
        <c:grouping val="standard"/>
        <c:ser>
          <c:idx val="0"/>
          <c:order val="0"/>
          <c:spPr>
            <a:ln w="38103">
              <a:solidFill>
                <a:srgbClr val="8EB4E3"/>
              </a:solidFill>
              <a:prstDash val="solid"/>
              <a:round/>
            </a:ln>
          </c:spPr>
          <c:marker>
            <c:symbol val="circle"/>
            <c:size val="5"/>
          </c:marker>
          <c:cat>
            <c:numRef>
              <c:f>Base_grafico1!$A$3:$A$18</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Base_grafico1!$B$3:$B$18</c:f>
              <c:numCache>
                <c:formatCode>#,##0</c:formatCode>
                <c:ptCount val="16"/>
                <c:pt idx="0">
                  <c:v>16790</c:v>
                </c:pt>
                <c:pt idx="1">
                  <c:v>17153</c:v>
                </c:pt>
                <c:pt idx="2">
                  <c:v>18300</c:v>
                </c:pt>
                <c:pt idx="3">
                  <c:v>18990</c:v>
                </c:pt>
                <c:pt idx="4">
                  <c:v>19098</c:v>
                </c:pt>
                <c:pt idx="5">
                  <c:v>19580</c:v>
                </c:pt>
                <c:pt idx="6">
                  <c:v>21220</c:v>
                </c:pt>
                <c:pt idx="7">
                  <c:v>21746</c:v>
                </c:pt>
                <c:pt idx="8">
                  <c:v>21952</c:v>
                </c:pt>
                <c:pt idx="9">
                  <c:v>22259</c:v>
                </c:pt>
                <c:pt idx="10">
                  <c:v>22622</c:v>
                </c:pt>
                <c:pt idx="11">
                  <c:v>22769</c:v>
                </c:pt>
                <c:pt idx="12">
                  <c:v>22776</c:v>
                </c:pt>
                <c:pt idx="13">
                  <c:v>23076</c:v>
                </c:pt>
                <c:pt idx="14">
                  <c:v>22350</c:v>
                </c:pt>
                <c:pt idx="15">
                  <c:v>21153</c:v>
                </c:pt>
              </c:numCache>
            </c:numRef>
          </c:val>
        </c:ser>
        <c:marker val="1"/>
        <c:axId val="76633600"/>
        <c:axId val="76632064"/>
      </c:lineChart>
      <c:valAx>
        <c:axId val="76632064"/>
        <c:scaling>
          <c:orientation val="minMax"/>
          <c:max val="24000"/>
          <c:min val="14000"/>
        </c:scaling>
        <c:axPos val="l"/>
        <c:majorGridlines>
          <c:spPr>
            <a:ln w="9528">
              <a:solidFill>
                <a:srgbClr val="868686"/>
              </a:solidFill>
              <a:custDash>
                <a:ds d="300000" sp="300000"/>
              </a:custDash>
              <a:round/>
            </a:ln>
          </c:spPr>
        </c:majorGridlines>
        <c:numFmt formatCode="#,##0" sourceLinked="1"/>
        <c:majorTickMark val="none"/>
        <c:tickLblPos val="nextTo"/>
        <c:spPr>
          <a:no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1100" b="0" i="0" u="none" strike="noStrike" kern="1200" baseline="0">
                <a:solidFill>
                  <a:srgbClr val="000000"/>
                </a:solidFill>
                <a:latin typeface="Calibri"/>
              </a:defRPr>
            </a:pPr>
            <a:endParaRPr lang="es-ES"/>
          </a:p>
        </c:txPr>
        <c:crossAx val="76633600"/>
        <c:crosses val="autoZero"/>
        <c:crossBetween val="between"/>
      </c:valAx>
      <c:catAx>
        <c:axId val="76633600"/>
        <c:scaling>
          <c:orientation val="minMax"/>
        </c:scaling>
        <c:axPos val="b"/>
        <c:numFmt formatCode="General" sourceLinked="1"/>
        <c:majorTickMark val="in"/>
        <c:tickLblPos val="nextTo"/>
        <c:spPr>
          <a:noFill/>
          <a:ln w="9528">
            <a:solidFill>
              <a:srgbClr val="868686"/>
            </a:solidFill>
            <a:prstDash val="solid"/>
            <a:round/>
          </a:ln>
        </c:spPr>
        <c:txPr>
          <a:bodyPr rot="-5400000" vert="horz" lIns="0" tIns="0" rIns="0" bIns="0"/>
          <a:lstStyle/>
          <a:p>
            <a:pPr marL="0" marR="0" indent="0" defTabSz="914400" fontAlgn="auto" hangingPunct="1">
              <a:lnSpc>
                <a:spcPct val="100000"/>
              </a:lnSpc>
              <a:spcBef>
                <a:spcPts val="0"/>
              </a:spcBef>
              <a:spcAft>
                <a:spcPts val="0"/>
              </a:spcAft>
              <a:tabLst/>
              <a:defRPr lang="es-ES" sz="1100" b="0" i="0" u="none" strike="noStrike" kern="1200" baseline="0">
                <a:solidFill>
                  <a:srgbClr val="000000"/>
                </a:solidFill>
                <a:latin typeface="Calibri"/>
              </a:defRPr>
            </a:pPr>
            <a:endParaRPr lang="es-ES"/>
          </a:p>
        </c:txPr>
        <c:crossAx val="76632064"/>
        <c:crossesAt val="0"/>
        <c:auto val="1"/>
        <c:lblAlgn val="ctr"/>
        <c:lblOffset val="100"/>
      </c:catAx>
      <c:spPr>
        <a:solidFill>
          <a:srgbClr val="FFFFFF"/>
        </a:solidFill>
        <a:ln>
          <a:noFill/>
        </a:ln>
      </c:spPr>
    </c:plotArea>
    <c:plotVisOnly val="1"/>
    <c:dispBlanksAs val="gap"/>
  </c:chart>
  <c:spPr>
    <a:solidFill>
      <a:srgbClr val="FFFFFF"/>
    </a:solid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es-ES" sz="1100" b="0" i="0" u="none" strike="noStrike" kern="1200" baseline="0">
          <a:solidFill>
            <a:srgbClr val="000000"/>
          </a:solidFill>
          <a:latin typeface="Calibri"/>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a:t>
            </a:r>
            <a:r>
              <a:rPr lang="es-ES" baseline="0"/>
              <a:t> del VAB a precios de mercado</a:t>
            </a:r>
            <a:endParaRPr lang="es-ES"/>
          </a:p>
        </c:rich>
      </c:tx>
      <c:spPr>
        <a:noFill/>
        <a:ln w="25400">
          <a:noFill/>
        </a:ln>
      </c:spPr>
    </c:title>
    <c:plotArea>
      <c:layout/>
      <c:lineChart>
        <c:grouping val="standard"/>
        <c:ser>
          <c:idx val="1"/>
          <c:order val="1"/>
          <c:tx>
            <c:strRef>
              <c:f>VAB!$A$24</c:f>
              <c:strCache>
                <c:ptCount val="1"/>
                <c:pt idx="0">
                  <c:v>CANARIAS</c:v>
                </c:pt>
              </c:strCache>
            </c:strRef>
          </c:tx>
          <c:spPr>
            <a:ln w="28575" cap="rnd">
              <a:solidFill>
                <a:schemeClr val="accent2"/>
              </a:solidFill>
              <a:round/>
            </a:ln>
            <a:effectLst/>
          </c:spPr>
          <c:marker>
            <c:symbol val="none"/>
          </c:marker>
          <c:cat>
            <c:strRef>
              <c:f>VAB!$B$22:$F$22</c:f>
              <c:strCache>
                <c:ptCount val="5"/>
                <c:pt idx="0">
                  <c:v>2007</c:v>
                </c:pt>
                <c:pt idx="1">
                  <c:v>2008</c:v>
                </c:pt>
                <c:pt idx="2">
                  <c:v>2009</c:v>
                </c:pt>
                <c:pt idx="3">
                  <c:v>2010</c:v>
                </c:pt>
                <c:pt idx="4">
                  <c:v>2011</c:v>
                </c:pt>
              </c:strCache>
            </c:strRef>
          </c:cat>
          <c:val>
            <c:numRef>
              <c:f>VAB!$B$24:$F$24</c:f>
              <c:numCache>
                <c:formatCode>#,##0</c:formatCode>
                <c:ptCount val="5"/>
                <c:pt idx="0">
                  <c:v>37033651</c:v>
                </c:pt>
                <c:pt idx="1">
                  <c:v>38667346</c:v>
                </c:pt>
                <c:pt idx="2">
                  <c:v>37261137.000000007</c:v>
                </c:pt>
                <c:pt idx="3">
                  <c:v>36962392</c:v>
                </c:pt>
                <c:pt idx="4">
                  <c:v>37349077.000000007</c:v>
                </c:pt>
              </c:numCache>
            </c:numRef>
          </c:val>
        </c:ser>
        <c:marker val="1"/>
        <c:axId val="77098368"/>
        <c:axId val="77100160"/>
      </c:lineChart>
      <c:lineChart>
        <c:grouping val="standard"/>
        <c:ser>
          <c:idx val="0"/>
          <c:order val="0"/>
          <c:tx>
            <c:strRef>
              <c:f>VAB!$A$23</c:f>
              <c:strCache>
                <c:ptCount val="1"/>
                <c:pt idx="0">
                  <c:v>La Gomera</c:v>
                </c:pt>
              </c:strCache>
            </c:strRef>
          </c:tx>
          <c:spPr>
            <a:ln w="28575" cap="rnd">
              <a:solidFill>
                <a:schemeClr val="accent1"/>
              </a:solidFill>
              <a:round/>
            </a:ln>
            <a:effectLst/>
          </c:spPr>
          <c:marker>
            <c:symbol val="none"/>
          </c:marker>
          <c:cat>
            <c:strRef>
              <c:f>VAB!$B$22:$F$22</c:f>
              <c:strCache>
                <c:ptCount val="5"/>
                <c:pt idx="0">
                  <c:v>2007</c:v>
                </c:pt>
                <c:pt idx="1">
                  <c:v>2008</c:v>
                </c:pt>
                <c:pt idx="2">
                  <c:v>2009</c:v>
                </c:pt>
                <c:pt idx="3">
                  <c:v>2010</c:v>
                </c:pt>
                <c:pt idx="4">
                  <c:v>2011</c:v>
                </c:pt>
              </c:strCache>
            </c:strRef>
          </c:cat>
          <c:val>
            <c:numRef>
              <c:f>VAB!$B$23:$F$23</c:f>
              <c:numCache>
                <c:formatCode>#,##0</c:formatCode>
                <c:ptCount val="5"/>
                <c:pt idx="0">
                  <c:v>388788</c:v>
                </c:pt>
                <c:pt idx="1">
                  <c:v>421323</c:v>
                </c:pt>
                <c:pt idx="2">
                  <c:v>424838</c:v>
                </c:pt>
                <c:pt idx="3">
                  <c:v>406109</c:v>
                </c:pt>
                <c:pt idx="4">
                  <c:v>418390</c:v>
                </c:pt>
              </c:numCache>
            </c:numRef>
          </c:val>
        </c:ser>
        <c:marker val="1"/>
        <c:axId val="77101696"/>
        <c:axId val="77103488"/>
      </c:lineChart>
      <c:catAx>
        <c:axId val="77098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100160"/>
        <c:crosses val="autoZero"/>
        <c:auto val="1"/>
        <c:lblAlgn val="ctr"/>
        <c:lblOffset val="100"/>
      </c:catAx>
      <c:valAx>
        <c:axId val="771001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098368"/>
        <c:crosses val="autoZero"/>
        <c:crossBetween val="between"/>
      </c:valAx>
      <c:catAx>
        <c:axId val="77101696"/>
        <c:scaling>
          <c:orientation val="minMax"/>
        </c:scaling>
        <c:delete val="1"/>
        <c:axPos val="b"/>
        <c:numFmt formatCode="General" sourceLinked="1"/>
        <c:tickLblPos val="none"/>
        <c:crossAx val="77103488"/>
        <c:crosses val="autoZero"/>
        <c:auto val="1"/>
        <c:lblAlgn val="ctr"/>
        <c:lblOffset val="100"/>
      </c:catAx>
      <c:valAx>
        <c:axId val="77103488"/>
        <c:scaling>
          <c:orientation val="minMax"/>
        </c:scaling>
        <c:axPos val="r"/>
        <c:numFmt formatCode="#,##0" sourceLinked="1"/>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101696"/>
        <c:crosses val="max"/>
        <c:crossBetween val="between"/>
      </c:valAx>
      <c:spPr>
        <a:noFill/>
        <a:ln w="25400">
          <a:noFill/>
        </a:ln>
      </c:spPr>
    </c:plotArea>
    <c:legend>
      <c:legendPos val="b"/>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lineChart>
        <c:grouping val="standard"/>
        <c:ser>
          <c:idx val="0"/>
          <c:order val="0"/>
          <c:tx>
            <c:strRef>
              <c:f>'VAB sect evol'!$A$9</c:f>
              <c:strCache>
                <c:ptCount val="1"/>
                <c:pt idx="0">
                  <c:v>   Agricultura, ganadería, silvicultura y pesca</c:v>
                </c:pt>
              </c:strCache>
            </c:strRef>
          </c:tx>
          <c:spPr>
            <a:ln w="28575" cap="rnd">
              <a:solidFill>
                <a:schemeClr val="accent1"/>
              </a:solidFill>
              <a:round/>
            </a:ln>
            <a:effectLst/>
          </c:spPr>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evol'!$B$9:$L$9</c:f>
              <c:numCache>
                <c:formatCode>#,##0</c:formatCode>
                <c:ptCount val="11"/>
                <c:pt idx="0">
                  <c:v>4116</c:v>
                </c:pt>
                <c:pt idx="1">
                  <c:v>4079</c:v>
                </c:pt>
                <c:pt idx="2">
                  <c:v>3588</c:v>
                </c:pt>
                <c:pt idx="3">
                  <c:v>4082</c:v>
                </c:pt>
                <c:pt idx="4">
                  <c:v>4194</c:v>
                </c:pt>
                <c:pt idx="5">
                  <c:v>4252</c:v>
                </c:pt>
                <c:pt idx="6">
                  <c:v>4560</c:v>
                </c:pt>
                <c:pt idx="7">
                  <c:v>4387</c:v>
                </c:pt>
                <c:pt idx="8">
                  <c:v>4476</c:v>
                </c:pt>
                <c:pt idx="9">
                  <c:v>4399</c:v>
                </c:pt>
                <c:pt idx="10">
                  <c:v>4118</c:v>
                </c:pt>
              </c:numCache>
            </c:numRef>
          </c:val>
        </c:ser>
        <c:ser>
          <c:idx val="1"/>
          <c:order val="1"/>
          <c:tx>
            <c:strRef>
              <c:f>'VAB sect evol'!$A$10</c:f>
              <c:strCache>
                <c:ptCount val="1"/>
                <c:pt idx="0">
                  <c:v>   Industria y Energía</c:v>
                </c:pt>
              </c:strCache>
            </c:strRef>
          </c:tx>
          <c:spPr>
            <a:ln w="28575" cap="rnd">
              <a:solidFill>
                <a:schemeClr val="accent2"/>
              </a:solidFill>
              <a:round/>
            </a:ln>
            <a:effectLst/>
          </c:spPr>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evol'!$B$10:$L$10</c:f>
              <c:numCache>
                <c:formatCode>#,##0</c:formatCode>
                <c:ptCount val="11"/>
                <c:pt idx="0">
                  <c:v>9052</c:v>
                </c:pt>
                <c:pt idx="1">
                  <c:v>9607</c:v>
                </c:pt>
                <c:pt idx="2">
                  <c:v>10776</c:v>
                </c:pt>
                <c:pt idx="3">
                  <c:v>12676</c:v>
                </c:pt>
                <c:pt idx="4">
                  <c:v>21500</c:v>
                </c:pt>
                <c:pt idx="5">
                  <c:v>23065</c:v>
                </c:pt>
                <c:pt idx="6">
                  <c:v>31108</c:v>
                </c:pt>
                <c:pt idx="7">
                  <c:v>31731</c:v>
                </c:pt>
                <c:pt idx="8">
                  <c:v>26617</c:v>
                </c:pt>
                <c:pt idx="9">
                  <c:v>29357</c:v>
                </c:pt>
                <c:pt idx="10">
                  <c:v>25164</c:v>
                </c:pt>
              </c:numCache>
            </c:numRef>
          </c:val>
        </c:ser>
        <c:ser>
          <c:idx val="2"/>
          <c:order val="2"/>
          <c:tx>
            <c:strRef>
              <c:f>'VAB sect evol'!$A$11</c:f>
              <c:strCache>
                <c:ptCount val="1"/>
                <c:pt idx="0">
                  <c:v>   Construcción</c:v>
                </c:pt>
              </c:strCache>
            </c:strRef>
          </c:tx>
          <c:spPr>
            <a:ln w="28575" cap="rnd">
              <a:solidFill>
                <a:schemeClr val="accent3"/>
              </a:solidFill>
              <a:round/>
            </a:ln>
            <a:effectLst/>
          </c:spPr>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evol'!$B$11:$L$11</c:f>
              <c:numCache>
                <c:formatCode>#,##0</c:formatCode>
                <c:ptCount val="11"/>
                <c:pt idx="0">
                  <c:v>34921</c:v>
                </c:pt>
                <c:pt idx="1">
                  <c:v>37599</c:v>
                </c:pt>
                <c:pt idx="2">
                  <c:v>47724</c:v>
                </c:pt>
                <c:pt idx="3">
                  <c:v>47601</c:v>
                </c:pt>
                <c:pt idx="4">
                  <c:v>50994</c:v>
                </c:pt>
                <c:pt idx="5">
                  <c:v>69537</c:v>
                </c:pt>
                <c:pt idx="6">
                  <c:v>69357</c:v>
                </c:pt>
                <c:pt idx="7">
                  <c:v>81006</c:v>
                </c:pt>
                <c:pt idx="8">
                  <c:v>93138</c:v>
                </c:pt>
                <c:pt idx="9">
                  <c:v>91018</c:v>
                </c:pt>
                <c:pt idx="10">
                  <c:v>76072</c:v>
                </c:pt>
              </c:numCache>
            </c:numRef>
          </c:val>
        </c:ser>
        <c:ser>
          <c:idx val="3"/>
          <c:order val="3"/>
          <c:tx>
            <c:strRef>
              <c:f>'VAB sect evol'!$A$12</c:f>
              <c:strCache>
                <c:ptCount val="1"/>
                <c:pt idx="0">
                  <c:v>   Servicios</c:v>
                </c:pt>
              </c:strCache>
            </c:strRef>
          </c:tx>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evol'!$B$12:$L$12</c:f>
              <c:numCache>
                <c:formatCode>#,##0</c:formatCode>
                <c:ptCount val="11"/>
                <c:pt idx="0">
                  <c:v>161910</c:v>
                </c:pt>
                <c:pt idx="1">
                  <c:v>177841</c:v>
                </c:pt>
                <c:pt idx="2">
                  <c:v>199092</c:v>
                </c:pt>
                <c:pt idx="3">
                  <c:v>219002</c:v>
                </c:pt>
                <c:pt idx="4">
                  <c:v>223359</c:v>
                </c:pt>
                <c:pt idx="5">
                  <c:v>246108</c:v>
                </c:pt>
                <c:pt idx="6">
                  <c:v>264430</c:v>
                </c:pt>
                <c:pt idx="7">
                  <c:v>271665</c:v>
                </c:pt>
                <c:pt idx="8">
                  <c:v>297092</c:v>
                </c:pt>
                <c:pt idx="9">
                  <c:v>300064</c:v>
                </c:pt>
                <c:pt idx="10">
                  <c:v>300756</c:v>
                </c:pt>
              </c:numCache>
            </c:numRef>
          </c:val>
        </c:ser>
        <c:marker val="1"/>
        <c:axId val="77641984"/>
        <c:axId val="77684736"/>
      </c:lineChart>
      <c:catAx>
        <c:axId val="77641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684736"/>
        <c:crosses val="autoZero"/>
        <c:auto val="1"/>
        <c:lblAlgn val="ctr"/>
        <c:lblOffset val="100"/>
      </c:catAx>
      <c:valAx>
        <c:axId val="77684736"/>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641984"/>
        <c:crosses val="autoZero"/>
        <c:crossBetween val="between"/>
      </c:valAx>
      <c:spPr>
        <a:noFill/>
        <a:ln w="25400">
          <a:noFill/>
        </a:ln>
      </c:spPr>
    </c:plotArea>
    <c:legend>
      <c:legendPos val="b"/>
      <c:layout>
        <c:manualLayout>
          <c:xMode val="edge"/>
          <c:yMode val="edge"/>
          <c:x val="0.25018864495298632"/>
          <c:y val="0.65342732880411603"/>
          <c:w val="0.70600403055524463"/>
          <c:h val="0.31769180476989295"/>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8D573-EF0E-45BF-B10A-2E72F21F6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21850</Words>
  <Characters>119890</Characters>
  <Application>Microsoft Office Word</Application>
  <DocSecurity>0</DocSecurity>
  <Lines>999</Lines>
  <Paragraphs>282</Paragraphs>
  <ScaleCrop>false</ScaleCrop>
  <HeadingPairs>
    <vt:vector size="2" baseType="variant">
      <vt:variant>
        <vt:lpstr>Título</vt:lpstr>
      </vt:variant>
      <vt:variant>
        <vt:i4>1</vt:i4>
      </vt:variant>
    </vt:vector>
  </HeadingPairs>
  <TitlesOfParts>
    <vt:vector size="1" baseType="lpstr">
      <vt:lpstr>1</vt:lpstr>
    </vt:vector>
  </TitlesOfParts>
  <Company>Quasar Consultoria</Company>
  <LinksUpToDate>false</LinksUpToDate>
  <CharactersWithSpaces>141458</CharactersWithSpaces>
  <SharedDoc>false</SharedDoc>
  <HLinks>
    <vt:vector size="132" baseType="variant">
      <vt:variant>
        <vt:i4>5374013</vt:i4>
      </vt:variant>
      <vt:variant>
        <vt:i4>390</vt:i4>
      </vt:variant>
      <vt:variant>
        <vt:i4>0</vt:i4>
      </vt:variant>
      <vt:variant>
        <vt:i4>5</vt:i4>
      </vt:variant>
      <vt:variant>
        <vt:lpwstr>http://www.pdrcanarias.org/index.php?option=com_content&amp;view=article&amp;id=202&amp;Itemid=206</vt:lpwstr>
      </vt:variant>
      <vt:variant>
        <vt:lpwstr/>
      </vt:variant>
      <vt:variant>
        <vt:i4>6094958</vt:i4>
      </vt:variant>
      <vt:variant>
        <vt:i4>387</vt:i4>
      </vt:variant>
      <vt:variant>
        <vt:i4>0</vt:i4>
      </vt:variant>
      <vt:variant>
        <vt:i4>5</vt:i4>
      </vt:variant>
      <vt:variant>
        <vt:lpwstr>http://www.pdrcanarias.org/index.php?option=com_content&amp;task=view&amp;id=199&amp;Itemid=225</vt:lpwstr>
      </vt:variant>
      <vt:variant>
        <vt:lpwstr/>
      </vt:variant>
      <vt:variant>
        <vt:i4>5374062</vt:i4>
      </vt:variant>
      <vt:variant>
        <vt:i4>384</vt:i4>
      </vt:variant>
      <vt:variant>
        <vt:i4>0</vt:i4>
      </vt:variant>
      <vt:variant>
        <vt:i4>5</vt:i4>
      </vt:variant>
      <vt:variant>
        <vt:lpwstr>http://www.pdrcanarias.org/index.php?option=com_content&amp;task=view&amp;id=196&amp;Itemid=224</vt:lpwstr>
      </vt:variant>
      <vt:variant>
        <vt:lpwstr/>
      </vt:variant>
      <vt:variant>
        <vt:i4>5963832</vt:i4>
      </vt:variant>
      <vt:variant>
        <vt:i4>381</vt:i4>
      </vt:variant>
      <vt:variant>
        <vt:i4>0</vt:i4>
      </vt:variant>
      <vt:variant>
        <vt:i4>5</vt:i4>
      </vt:variant>
      <vt:variant>
        <vt:lpwstr>http://www.pdrcanarias.org/index.php?option=com_content&amp;view=article&amp;id=194&amp;Itemid=206</vt:lpwstr>
      </vt:variant>
      <vt:variant>
        <vt:lpwstr/>
      </vt:variant>
      <vt:variant>
        <vt:i4>6226031</vt:i4>
      </vt:variant>
      <vt:variant>
        <vt:i4>378</vt:i4>
      </vt:variant>
      <vt:variant>
        <vt:i4>0</vt:i4>
      </vt:variant>
      <vt:variant>
        <vt:i4>5</vt:i4>
      </vt:variant>
      <vt:variant>
        <vt:lpwstr>http://www.pdrcanarias.org/index.php?option=com_content&amp;task=view&amp;id=188&amp;Itemid=211</vt:lpwstr>
      </vt:variant>
      <vt:variant>
        <vt:lpwstr/>
      </vt:variant>
      <vt:variant>
        <vt:i4>5242991</vt:i4>
      </vt:variant>
      <vt:variant>
        <vt:i4>375</vt:i4>
      </vt:variant>
      <vt:variant>
        <vt:i4>0</vt:i4>
      </vt:variant>
      <vt:variant>
        <vt:i4>5</vt:i4>
      </vt:variant>
      <vt:variant>
        <vt:lpwstr>http://www.pdrcanarias.org/index.php?option=com_content&amp;task=view&amp;id=187&amp;Itemid=212</vt:lpwstr>
      </vt:variant>
      <vt:variant>
        <vt:lpwstr/>
      </vt:variant>
      <vt:variant>
        <vt:i4>5308527</vt:i4>
      </vt:variant>
      <vt:variant>
        <vt:i4>372</vt:i4>
      </vt:variant>
      <vt:variant>
        <vt:i4>0</vt:i4>
      </vt:variant>
      <vt:variant>
        <vt:i4>5</vt:i4>
      </vt:variant>
      <vt:variant>
        <vt:lpwstr>http://www.pdrcanarias.org/index.php?option=com_content&amp;task=view&amp;id=186&amp;Itemid=210</vt:lpwstr>
      </vt:variant>
      <vt:variant>
        <vt:lpwstr/>
      </vt:variant>
      <vt:variant>
        <vt:i4>327758</vt:i4>
      </vt:variant>
      <vt:variant>
        <vt:i4>288</vt:i4>
      </vt:variant>
      <vt:variant>
        <vt:i4>0</vt:i4>
      </vt:variant>
      <vt:variant>
        <vt:i4>5</vt:i4>
      </vt:variant>
      <vt:variant>
        <vt:lpwstr>http://pe.itccanarias.org/convagua/files/2011/07/Informe-final-TECNOAGUA.pdf</vt:lpwstr>
      </vt:variant>
      <vt:variant>
        <vt:lpwstr/>
      </vt:variant>
      <vt:variant>
        <vt:i4>4980846</vt:i4>
      </vt:variant>
      <vt:variant>
        <vt:i4>243</vt:i4>
      </vt:variant>
      <vt:variant>
        <vt:i4>0</vt:i4>
      </vt:variant>
      <vt:variant>
        <vt:i4>5</vt:i4>
      </vt:variant>
      <vt:variant>
        <vt:lpwstr>http://www.gobcan.es/cmayot/espaciosnaturales/categorias/areras_influencia.html</vt:lpwstr>
      </vt:variant>
      <vt:variant>
        <vt:lpwstr/>
      </vt:variant>
      <vt:variant>
        <vt:i4>7995438</vt:i4>
      </vt:variant>
      <vt:variant>
        <vt:i4>240</vt:i4>
      </vt:variant>
      <vt:variant>
        <vt:i4>0</vt:i4>
      </vt:variant>
      <vt:variant>
        <vt:i4>5</vt:i4>
      </vt:variant>
      <vt:variant>
        <vt:lpwstr>http://www.gobcan.es/cmayot/espaciosnaturales/categorias/sitiosinterescientifico/index.html</vt:lpwstr>
      </vt:variant>
      <vt:variant>
        <vt:lpwstr/>
      </vt:variant>
      <vt:variant>
        <vt:i4>7012402</vt:i4>
      </vt:variant>
      <vt:variant>
        <vt:i4>237</vt:i4>
      </vt:variant>
      <vt:variant>
        <vt:i4>0</vt:i4>
      </vt:variant>
      <vt:variant>
        <vt:i4>5</vt:i4>
      </vt:variant>
      <vt:variant>
        <vt:lpwstr>http://www.gobcan.es/cmayot/espaciosnaturales/categorias/monumentos/index.html</vt:lpwstr>
      </vt:variant>
      <vt:variant>
        <vt:lpwstr/>
      </vt:variant>
      <vt:variant>
        <vt:i4>7864365</vt:i4>
      </vt:variant>
      <vt:variant>
        <vt:i4>234</vt:i4>
      </vt:variant>
      <vt:variant>
        <vt:i4>0</vt:i4>
      </vt:variant>
      <vt:variant>
        <vt:i4>5</vt:i4>
      </vt:variant>
      <vt:variant>
        <vt:lpwstr>http://www.gobcan.es/cmayot/espaciosnaturales/categorias/reservasnaturales/res_nat_esp.html</vt:lpwstr>
      </vt:variant>
      <vt:variant>
        <vt:lpwstr/>
      </vt:variant>
      <vt:variant>
        <vt:i4>7340080</vt:i4>
      </vt:variant>
      <vt:variant>
        <vt:i4>231</vt:i4>
      </vt:variant>
      <vt:variant>
        <vt:i4>0</vt:i4>
      </vt:variant>
      <vt:variant>
        <vt:i4>5</vt:i4>
      </vt:variant>
      <vt:variant>
        <vt:lpwstr>http://www.gobcan.es/cmayot/espaciosnaturales/categorias/reservasnaturales/res_nat_int.html</vt:lpwstr>
      </vt:variant>
      <vt:variant>
        <vt:lpwstr/>
      </vt:variant>
      <vt:variant>
        <vt:i4>1572975</vt:i4>
      </vt:variant>
      <vt:variant>
        <vt:i4>228</vt:i4>
      </vt:variant>
      <vt:variant>
        <vt:i4>0</vt:i4>
      </vt:variant>
      <vt:variant>
        <vt:i4>5</vt:i4>
      </vt:variant>
      <vt:variant>
        <vt:lpwstr>http://www.gobcan.es/cmayot/espaciosnaturales/categorias/parques/parq_nat.html</vt:lpwstr>
      </vt:variant>
      <vt:variant>
        <vt:lpwstr/>
      </vt:variant>
      <vt:variant>
        <vt:i4>1507347</vt:i4>
      </vt:variant>
      <vt:variant>
        <vt:i4>225</vt:i4>
      </vt:variant>
      <vt:variant>
        <vt:i4>0</vt:i4>
      </vt:variant>
      <vt:variant>
        <vt:i4>5</vt:i4>
      </vt:variant>
      <vt:variant>
        <vt:lpwstr>http://www.gobcan.es/cmayot/espaciosnaturales/categorias/ase.html</vt:lpwstr>
      </vt:variant>
      <vt:variant>
        <vt:lpwstr/>
      </vt:variant>
      <vt:variant>
        <vt:i4>1769530</vt:i4>
      </vt:variant>
      <vt:variant>
        <vt:i4>38</vt:i4>
      </vt:variant>
      <vt:variant>
        <vt:i4>0</vt:i4>
      </vt:variant>
      <vt:variant>
        <vt:i4>5</vt:i4>
      </vt:variant>
      <vt:variant>
        <vt:lpwstr/>
      </vt:variant>
      <vt:variant>
        <vt:lpwstr>_Toc380511808</vt:lpwstr>
      </vt:variant>
      <vt:variant>
        <vt:i4>1769530</vt:i4>
      </vt:variant>
      <vt:variant>
        <vt:i4>32</vt:i4>
      </vt:variant>
      <vt:variant>
        <vt:i4>0</vt:i4>
      </vt:variant>
      <vt:variant>
        <vt:i4>5</vt:i4>
      </vt:variant>
      <vt:variant>
        <vt:lpwstr/>
      </vt:variant>
      <vt:variant>
        <vt:lpwstr>_Toc380511807</vt:lpwstr>
      </vt:variant>
      <vt:variant>
        <vt:i4>1769530</vt:i4>
      </vt:variant>
      <vt:variant>
        <vt:i4>26</vt:i4>
      </vt:variant>
      <vt:variant>
        <vt:i4>0</vt:i4>
      </vt:variant>
      <vt:variant>
        <vt:i4>5</vt:i4>
      </vt:variant>
      <vt:variant>
        <vt:lpwstr/>
      </vt:variant>
      <vt:variant>
        <vt:lpwstr>_Toc380511806</vt:lpwstr>
      </vt:variant>
      <vt:variant>
        <vt:i4>1769530</vt:i4>
      </vt:variant>
      <vt:variant>
        <vt:i4>20</vt:i4>
      </vt:variant>
      <vt:variant>
        <vt:i4>0</vt:i4>
      </vt:variant>
      <vt:variant>
        <vt:i4>5</vt:i4>
      </vt:variant>
      <vt:variant>
        <vt:lpwstr/>
      </vt:variant>
      <vt:variant>
        <vt:lpwstr>_Toc380511805</vt:lpwstr>
      </vt:variant>
      <vt:variant>
        <vt:i4>1769530</vt:i4>
      </vt:variant>
      <vt:variant>
        <vt:i4>14</vt:i4>
      </vt:variant>
      <vt:variant>
        <vt:i4>0</vt:i4>
      </vt:variant>
      <vt:variant>
        <vt:i4>5</vt:i4>
      </vt:variant>
      <vt:variant>
        <vt:lpwstr/>
      </vt:variant>
      <vt:variant>
        <vt:lpwstr>_Toc380511804</vt:lpwstr>
      </vt:variant>
      <vt:variant>
        <vt:i4>1769530</vt:i4>
      </vt:variant>
      <vt:variant>
        <vt:i4>8</vt:i4>
      </vt:variant>
      <vt:variant>
        <vt:i4>0</vt:i4>
      </vt:variant>
      <vt:variant>
        <vt:i4>5</vt:i4>
      </vt:variant>
      <vt:variant>
        <vt:lpwstr/>
      </vt:variant>
      <vt:variant>
        <vt:lpwstr>_Toc380511803</vt:lpwstr>
      </vt:variant>
      <vt:variant>
        <vt:i4>1769530</vt:i4>
      </vt:variant>
      <vt:variant>
        <vt:i4>2</vt:i4>
      </vt:variant>
      <vt:variant>
        <vt:i4>0</vt:i4>
      </vt:variant>
      <vt:variant>
        <vt:i4>5</vt:i4>
      </vt:variant>
      <vt:variant>
        <vt:lpwstr/>
      </vt:variant>
      <vt:variant>
        <vt:lpwstr>_Toc380511802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auroramm</dc:creator>
  <cp:lastModifiedBy>Tania</cp:lastModifiedBy>
  <cp:revision>2</cp:revision>
  <cp:lastPrinted>2014-11-20T16:56:00Z</cp:lastPrinted>
  <dcterms:created xsi:type="dcterms:W3CDTF">2016-06-21T12:28:00Z</dcterms:created>
  <dcterms:modified xsi:type="dcterms:W3CDTF">2016-06-21T12:28:00Z</dcterms:modified>
</cp:coreProperties>
</file>